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AE41" w14:textId="77777777" w:rsidR="005220B9" w:rsidRPr="00D15C1C" w:rsidRDefault="005220B9" w:rsidP="003D4043">
      <w:pPr>
        <w:spacing w:after="0" w:line="240" w:lineRule="auto"/>
        <w:ind w:right="7"/>
        <w:jc w:val="center"/>
        <w:rPr>
          <w:rFonts w:ascii="Garamond" w:hAnsi="Garamond"/>
          <w:color w:val="002060"/>
          <w:sz w:val="36"/>
          <w:szCs w:val="36"/>
          <w:lang w:val="ru-RU"/>
        </w:rPr>
      </w:pPr>
      <w:r w:rsidRPr="00D15C1C">
        <w:rPr>
          <w:rFonts w:ascii="Garamond" w:hAnsi="Garamond"/>
          <w:b/>
          <w:color w:val="002060"/>
          <w:sz w:val="36"/>
          <w:szCs w:val="36"/>
          <w:lang w:val="ru-RU"/>
        </w:rPr>
        <w:t>ПРИВАТНЕ АКЦІОНЕРНЕ ТОВАРИСТВО «</w:t>
      </w:r>
      <w:r w:rsidRPr="00D15C1C">
        <w:rPr>
          <w:rFonts w:ascii="Garamond" w:hAnsi="Garamond"/>
          <w:b/>
          <w:bCs/>
          <w:color w:val="002060"/>
          <w:spacing w:val="-10"/>
          <w:sz w:val="36"/>
          <w:szCs w:val="36"/>
          <w:lang w:val="ru-RU"/>
        </w:rPr>
        <w:t>ВОЛИНЬОБЛЕНЕРГ</w:t>
      </w:r>
      <w:r w:rsidRPr="00D15C1C">
        <w:rPr>
          <w:rFonts w:ascii="Garamond" w:hAnsi="Garamond"/>
          <w:b/>
          <w:bCs/>
          <w:color w:val="002060"/>
          <w:spacing w:val="-10"/>
          <w:sz w:val="36"/>
          <w:szCs w:val="36"/>
          <w:lang w:val="uk-UA"/>
        </w:rPr>
        <w:t>О</w:t>
      </w:r>
      <w:r w:rsidRPr="00D15C1C">
        <w:rPr>
          <w:rFonts w:ascii="Garamond" w:hAnsi="Garamond"/>
          <w:b/>
          <w:color w:val="002060"/>
          <w:sz w:val="36"/>
          <w:szCs w:val="36"/>
          <w:lang w:val="ru-RU"/>
        </w:rPr>
        <w:t xml:space="preserve">» </w:t>
      </w:r>
    </w:p>
    <w:p w14:paraId="639CB506" w14:textId="77777777" w:rsidR="005220B9" w:rsidRPr="00D15C1C" w:rsidRDefault="005220B9" w:rsidP="003D4043">
      <w:pPr>
        <w:spacing w:after="0" w:line="240" w:lineRule="auto"/>
        <w:jc w:val="center"/>
        <w:rPr>
          <w:rFonts w:ascii="Garamond" w:hAnsi="Garamond"/>
          <w:color w:val="8EAADB" w:themeColor="accent5" w:themeTint="99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Місцезнаходження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: 43024, </w:t>
      </w:r>
      <w:proofErr w:type="spellStart"/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Україна</w:t>
      </w:r>
      <w:proofErr w:type="spellEnd"/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Волинська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обл., м</w:t>
      </w:r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.</w:t>
      </w: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Луцьк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вул</w:t>
      </w:r>
      <w:proofErr w:type="spellEnd"/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.</w:t>
      </w: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Єршова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, буд</w:t>
      </w:r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.</w:t>
      </w: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4 </w:t>
      </w:r>
    </w:p>
    <w:p w14:paraId="0DD996FA" w14:textId="77777777" w:rsidR="005220B9" w:rsidRPr="00D15C1C" w:rsidRDefault="005220B9" w:rsidP="003D4043">
      <w:pPr>
        <w:spacing w:after="0" w:line="240" w:lineRule="auto"/>
        <w:ind w:right="8"/>
        <w:jc w:val="center"/>
        <w:rPr>
          <w:rFonts w:ascii="Garamond" w:hAnsi="Garamond"/>
          <w:color w:val="8EAADB" w:themeColor="accent5" w:themeTint="99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ідентифікаційний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код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юридичної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особи</w:t>
      </w:r>
      <w:r w:rsidR="003D4043"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:</w:t>
      </w: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00131512</w:t>
      </w:r>
    </w:p>
    <w:p w14:paraId="6F81A898" w14:textId="77777777" w:rsidR="005220B9" w:rsidRPr="00D15C1C" w:rsidRDefault="005220B9" w:rsidP="003D4043">
      <w:pPr>
        <w:spacing w:after="0" w:line="240" w:lineRule="auto"/>
        <w:ind w:right="11"/>
        <w:jc w:val="center"/>
        <w:rPr>
          <w:rFonts w:ascii="Garamond" w:hAnsi="Garamond"/>
          <w:color w:val="8EAADB" w:themeColor="accent5" w:themeTint="99"/>
          <w:sz w:val="20"/>
          <w:szCs w:val="20"/>
          <w:lang w:val="ru-RU"/>
        </w:rPr>
      </w:pP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(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далі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також «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»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або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ПрАТ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«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Волиньобленерго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») </w:t>
      </w:r>
    </w:p>
    <w:p w14:paraId="5C2DBCC3" w14:textId="77777777" w:rsidR="003D4043" w:rsidRPr="00D15C1C" w:rsidRDefault="003D4043" w:rsidP="003D4043">
      <w:pPr>
        <w:spacing w:after="0" w:line="240" w:lineRule="auto"/>
        <w:ind w:left="0" w:right="0" w:firstLine="0"/>
        <w:jc w:val="center"/>
        <w:rPr>
          <w:rFonts w:ascii="Garamond" w:hAnsi="Garamond"/>
          <w:b/>
          <w:color w:val="002060"/>
          <w:sz w:val="24"/>
          <w:szCs w:val="24"/>
          <w:lang w:val="ru-RU"/>
        </w:rPr>
      </w:pPr>
    </w:p>
    <w:p w14:paraId="61AF7442" w14:textId="77777777" w:rsidR="003D4043" w:rsidRPr="00D15C1C" w:rsidRDefault="005220B9" w:rsidP="003D4043">
      <w:pPr>
        <w:spacing w:after="0" w:line="240" w:lineRule="auto"/>
        <w:ind w:left="0" w:right="0" w:firstLine="0"/>
        <w:jc w:val="center"/>
        <w:rPr>
          <w:rFonts w:ascii="Garamond" w:hAnsi="Garamond"/>
          <w:b/>
          <w:color w:val="002060"/>
          <w:sz w:val="24"/>
          <w:szCs w:val="24"/>
          <w:lang w:val="ru-RU"/>
        </w:rPr>
      </w:pPr>
      <w:proofErr w:type="spellStart"/>
      <w:r w:rsidRPr="00D15C1C">
        <w:rPr>
          <w:rFonts w:ascii="Garamond" w:hAnsi="Garamond"/>
          <w:b/>
          <w:color w:val="002060"/>
          <w:sz w:val="24"/>
          <w:szCs w:val="24"/>
          <w:lang w:val="ru-RU"/>
        </w:rPr>
        <w:t>повідомляє</w:t>
      </w:r>
      <w:proofErr w:type="spellEnd"/>
      <w:r w:rsidRPr="00D15C1C">
        <w:rPr>
          <w:rFonts w:ascii="Garamond" w:hAnsi="Garamond"/>
          <w:b/>
          <w:color w:val="002060"/>
          <w:sz w:val="24"/>
          <w:szCs w:val="24"/>
          <w:lang w:val="ru-RU"/>
        </w:rPr>
        <w:t xml:space="preserve"> про </w:t>
      </w:r>
      <w:proofErr w:type="spellStart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>проведення</w:t>
      </w:r>
      <w:proofErr w:type="spellEnd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>річних</w:t>
      </w:r>
      <w:proofErr w:type="spellEnd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>загальних</w:t>
      </w:r>
      <w:proofErr w:type="spellEnd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>зборів</w:t>
      </w:r>
      <w:proofErr w:type="spellEnd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pacing w:val="-10"/>
          <w:sz w:val="24"/>
          <w:szCs w:val="24"/>
          <w:lang w:val="ru-RU"/>
        </w:rPr>
        <w:t>акціонерів</w:t>
      </w:r>
      <w:proofErr w:type="spellEnd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>Товариства</w:t>
      </w:r>
      <w:proofErr w:type="spellEnd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 xml:space="preserve">, </w:t>
      </w:r>
      <w:proofErr w:type="spellStart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>які</w:t>
      </w:r>
      <w:proofErr w:type="spellEnd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="003D4043" w:rsidRPr="00D15C1C">
        <w:rPr>
          <w:rFonts w:ascii="Garamond" w:hAnsi="Garamond"/>
          <w:b/>
          <w:color w:val="002060"/>
          <w:sz w:val="24"/>
          <w:szCs w:val="24"/>
          <w:lang w:val="ru-RU"/>
        </w:rPr>
        <w:t>відбудуться</w:t>
      </w:r>
      <w:proofErr w:type="spellEnd"/>
    </w:p>
    <w:p w14:paraId="230BE5A4" w14:textId="77777777" w:rsidR="005220B9" w:rsidRPr="009F30DB" w:rsidRDefault="009F30DB" w:rsidP="003D4043">
      <w:pPr>
        <w:spacing w:after="0" w:line="240" w:lineRule="auto"/>
        <w:ind w:left="0" w:right="0" w:firstLine="0"/>
        <w:jc w:val="center"/>
        <w:rPr>
          <w:rFonts w:ascii="Garamond" w:hAnsi="Garamond"/>
          <w:b/>
          <w:color w:val="002060"/>
          <w:sz w:val="24"/>
          <w:szCs w:val="24"/>
          <w:lang w:val="ru-RU"/>
        </w:rPr>
      </w:pPr>
      <w:r w:rsidRPr="009F30DB">
        <w:rPr>
          <w:rFonts w:ascii="Garamond" w:hAnsi="Garamond"/>
          <w:b/>
          <w:color w:val="002060"/>
          <w:sz w:val="24"/>
          <w:szCs w:val="24"/>
          <w:lang w:val="ru-RU"/>
        </w:rPr>
        <w:t>1</w:t>
      </w:r>
      <w:r w:rsidR="00EB2D61">
        <w:rPr>
          <w:rFonts w:ascii="Garamond" w:hAnsi="Garamond"/>
          <w:b/>
          <w:color w:val="002060"/>
          <w:sz w:val="24"/>
          <w:szCs w:val="24"/>
          <w:lang w:val="ru-RU"/>
        </w:rPr>
        <w:t>1</w:t>
      </w:r>
      <w:r w:rsidRP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9F30DB">
        <w:rPr>
          <w:rFonts w:ascii="Garamond" w:hAnsi="Garamond"/>
          <w:b/>
          <w:color w:val="002060"/>
          <w:sz w:val="24"/>
          <w:szCs w:val="24"/>
          <w:lang w:val="ru-RU"/>
        </w:rPr>
        <w:t>грудня</w:t>
      </w:r>
      <w:proofErr w:type="spellEnd"/>
      <w:r w:rsidR="00337CE7" w:rsidRP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2023</w:t>
      </w:r>
      <w:r w:rsidR="005220B9" w:rsidRP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року </w:t>
      </w:r>
      <w:r w:rsidR="005220B9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>(</w:t>
      </w:r>
      <w:r w:rsidR="003D4043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 xml:space="preserve">дата </w:t>
      </w:r>
      <w:proofErr w:type="spellStart"/>
      <w:r w:rsidR="003D4043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>завершення</w:t>
      </w:r>
      <w:proofErr w:type="spellEnd"/>
      <w:r w:rsidR="003D4043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 xml:space="preserve"> </w:t>
      </w:r>
      <w:proofErr w:type="spellStart"/>
      <w:r w:rsidR="003D4043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>голосування</w:t>
      </w:r>
      <w:proofErr w:type="spellEnd"/>
      <w:r w:rsidR="005220B9" w:rsidRPr="009F30DB">
        <w:rPr>
          <w:rFonts w:ascii="Garamond" w:hAnsi="Garamond"/>
          <w:bCs/>
          <w:color w:val="002060"/>
          <w:spacing w:val="-10"/>
          <w:sz w:val="24"/>
          <w:szCs w:val="24"/>
          <w:lang w:val="ru-RU"/>
        </w:rPr>
        <w:t>)</w:t>
      </w:r>
      <w:r w:rsidR="003D4043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 xml:space="preserve"> </w:t>
      </w:r>
      <w:r w:rsidR="00337CE7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 xml:space="preserve">шляхом </w:t>
      </w:r>
      <w:proofErr w:type="spellStart"/>
      <w:r w:rsidR="00337CE7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>опитування</w:t>
      </w:r>
      <w:proofErr w:type="spellEnd"/>
      <w:r w:rsidR="00337CE7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 xml:space="preserve"> (</w:t>
      </w:r>
      <w:proofErr w:type="spellStart"/>
      <w:r w:rsidR="003D4043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>дистанційно</w:t>
      </w:r>
      <w:proofErr w:type="spellEnd"/>
      <w:r w:rsidR="00337CE7" w:rsidRPr="009F30DB">
        <w:rPr>
          <w:rFonts w:ascii="Garamond" w:hAnsi="Garamond"/>
          <w:b/>
          <w:bCs/>
          <w:color w:val="002060"/>
          <w:spacing w:val="-10"/>
          <w:sz w:val="24"/>
          <w:szCs w:val="24"/>
          <w:lang w:val="ru-RU"/>
        </w:rPr>
        <w:t>)</w:t>
      </w:r>
    </w:p>
    <w:p w14:paraId="1A757A01" w14:textId="77777777" w:rsidR="00337CE7" w:rsidRPr="00D15C1C" w:rsidRDefault="00337CE7" w:rsidP="00337CE7">
      <w:pPr>
        <w:spacing w:after="0" w:line="240" w:lineRule="auto"/>
        <w:ind w:right="11"/>
        <w:jc w:val="center"/>
        <w:rPr>
          <w:rFonts w:ascii="Garamond" w:hAnsi="Garamond"/>
          <w:color w:val="8EAADB" w:themeColor="accent5" w:themeTint="99"/>
          <w:sz w:val="20"/>
          <w:szCs w:val="20"/>
          <w:lang w:val="ru-RU"/>
        </w:rPr>
      </w:pPr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(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далі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–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дистанційні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загальні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>збори</w:t>
      </w:r>
      <w:proofErr w:type="spellEnd"/>
      <w:r w:rsidRPr="00D15C1C">
        <w:rPr>
          <w:rFonts w:ascii="Garamond" w:hAnsi="Garamond"/>
          <w:color w:val="8EAADB" w:themeColor="accent5" w:themeTint="99"/>
          <w:sz w:val="20"/>
          <w:szCs w:val="20"/>
          <w:lang w:val="ru-RU"/>
        </w:rPr>
        <w:t xml:space="preserve">) </w:t>
      </w:r>
    </w:p>
    <w:p w14:paraId="27D63F66" w14:textId="77777777" w:rsidR="003D4043" w:rsidRPr="00D15C1C" w:rsidRDefault="003D4043" w:rsidP="003D4043">
      <w:pPr>
        <w:spacing w:after="0" w:line="240" w:lineRule="auto"/>
        <w:ind w:left="11" w:right="6" w:hanging="11"/>
        <w:jc w:val="center"/>
        <w:rPr>
          <w:rFonts w:ascii="Garamond" w:hAnsi="Garamond"/>
          <w:b/>
          <w:color w:val="002060"/>
          <w:lang w:val="ru-RU"/>
        </w:rPr>
      </w:pPr>
    </w:p>
    <w:p w14:paraId="614AE706" w14:textId="77777777" w:rsidR="003D4043" w:rsidRPr="00D15C1C" w:rsidRDefault="003D4043" w:rsidP="003D4043">
      <w:pPr>
        <w:spacing w:after="0" w:line="240" w:lineRule="auto"/>
        <w:jc w:val="center"/>
        <w:rPr>
          <w:rFonts w:ascii="Garamond" w:hAnsi="Garamond"/>
          <w:color w:val="2F5496" w:themeColor="accent5" w:themeShade="BF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Рішення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скликання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річних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дистанційне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їх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прийнято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Наглядовою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радою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відповідно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до Закону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України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«Про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акціонерні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»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від</w:t>
      </w:r>
      <w:proofErr w:type="spellEnd"/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27.07.2022 № 2465-ІХ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керуючись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орядком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скликання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та </w:t>
      </w:r>
      <w:proofErr w:type="spellStart"/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проведення</w:t>
      </w:r>
      <w:proofErr w:type="spellEnd"/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дистанційн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их</w:t>
      </w:r>
      <w:proofErr w:type="spellEnd"/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затвердженим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рішенням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Національної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комісії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цінних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паперів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та фондового ринку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06.03.2023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№ 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236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далі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– </w:t>
      </w:r>
      <w:r w:rsidR="00337CE7"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орядок), у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зв'язку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введенням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воєнного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стану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відповідно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до Указу Президента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України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24.02.2022 № 64/2022, та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подальшим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продовженням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, з метою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мінімізації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негативного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впливу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наслідків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військової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агресії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uk-UA"/>
        </w:rPr>
        <w:t>р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осійської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r w:rsidRPr="00D15C1C">
        <w:rPr>
          <w:rFonts w:ascii="Garamond" w:hAnsi="Garamond"/>
          <w:color w:val="2F5496" w:themeColor="accent5" w:themeShade="BF"/>
          <w:sz w:val="20"/>
          <w:szCs w:val="20"/>
          <w:lang w:val="uk-UA"/>
        </w:rPr>
        <w:t>ф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едерації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проти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України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урахуванням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статті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19 Закону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України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«Про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правовий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режим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воєнного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стану».</w:t>
      </w:r>
    </w:p>
    <w:p w14:paraId="118DA926" w14:textId="77777777" w:rsidR="003D4043" w:rsidRPr="00D15C1C" w:rsidRDefault="003D4043" w:rsidP="003D4043">
      <w:pPr>
        <w:spacing w:after="0" w:line="240" w:lineRule="auto"/>
        <w:ind w:left="11" w:right="6" w:hanging="11"/>
        <w:jc w:val="center"/>
        <w:rPr>
          <w:rFonts w:ascii="Garamond" w:hAnsi="Garamond"/>
          <w:b/>
          <w:color w:val="002060"/>
          <w:lang w:val="ru-RU"/>
        </w:rPr>
      </w:pPr>
    </w:p>
    <w:p w14:paraId="029ED3BA" w14:textId="77777777" w:rsidR="00100152" w:rsidRPr="009F30DB" w:rsidRDefault="00E86B34" w:rsidP="00100152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proofErr w:type="spellStart"/>
      <w:r w:rsidRPr="00D15C1C">
        <w:rPr>
          <w:rFonts w:ascii="Garamond" w:hAnsi="Garamond"/>
          <w:color w:val="00206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порядку денного проводиться </w:t>
      </w:r>
      <w:proofErr w:type="spellStart"/>
      <w:r w:rsidRPr="00D15C1C">
        <w:rPr>
          <w:rFonts w:ascii="Garamond" w:hAnsi="Garamond"/>
          <w:color w:val="002060"/>
          <w:lang w:val="ru-RU"/>
        </w:rPr>
        <w:t>виключно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lang w:val="ru-RU"/>
        </w:rPr>
        <w:t>використанням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lang w:val="ru-RU"/>
        </w:rPr>
        <w:t>бюлетенів</w:t>
      </w:r>
      <w:proofErr w:type="spellEnd"/>
      <w:r w:rsidRPr="00D15C1C">
        <w:rPr>
          <w:rFonts w:ascii="Garamond" w:hAnsi="Garamond"/>
          <w:color w:val="002060"/>
          <w:lang w:val="ru-RU"/>
        </w:rPr>
        <w:t xml:space="preserve">. </w:t>
      </w:r>
      <w:r w:rsidRPr="009F30DB">
        <w:rPr>
          <w:rFonts w:ascii="Garamond" w:hAnsi="Garamond"/>
          <w:b/>
          <w:color w:val="002060"/>
          <w:lang w:val="ru-RU"/>
        </w:rPr>
        <w:t xml:space="preserve">Дата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розміщення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бюлетенів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для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голосування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– </w:t>
      </w:r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>0</w:t>
      </w:r>
      <w:r w:rsidR="00EB2D61">
        <w:rPr>
          <w:rFonts w:ascii="Garamond" w:hAnsi="Garamond"/>
          <w:b/>
          <w:color w:val="002060"/>
          <w:sz w:val="24"/>
          <w:szCs w:val="24"/>
          <w:lang w:val="ru-RU"/>
        </w:rPr>
        <w:t>1</w:t>
      </w:r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>грудня</w:t>
      </w:r>
      <w:proofErr w:type="spellEnd"/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2023</w:t>
      </w:r>
      <w:r w:rsidRPr="009F30DB">
        <w:rPr>
          <w:rFonts w:ascii="Garamond" w:hAnsi="Garamond"/>
          <w:b/>
          <w:color w:val="002060"/>
          <w:lang w:val="ru-RU"/>
        </w:rPr>
        <w:t xml:space="preserve"> року.</w:t>
      </w:r>
    </w:p>
    <w:p w14:paraId="222D2D89" w14:textId="77777777" w:rsidR="00100152" w:rsidRPr="009F30DB" w:rsidRDefault="00100152" w:rsidP="00100152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r w:rsidRPr="009F30DB">
        <w:rPr>
          <w:rFonts w:ascii="Garamond" w:hAnsi="Garamond"/>
          <w:b/>
          <w:color w:val="002060"/>
          <w:lang w:val="ru-RU"/>
        </w:rPr>
        <w:t xml:space="preserve">Дата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розміщення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бюлетенів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для кумулятивного </w:t>
      </w:r>
      <w:proofErr w:type="spellStart"/>
      <w:r w:rsidRPr="009F30DB">
        <w:rPr>
          <w:rFonts w:ascii="Garamond" w:hAnsi="Garamond"/>
          <w:b/>
          <w:color w:val="002060"/>
          <w:lang w:val="ru-RU"/>
        </w:rPr>
        <w:t>голосування</w:t>
      </w:r>
      <w:proofErr w:type="spellEnd"/>
      <w:r w:rsidRPr="009F30DB">
        <w:rPr>
          <w:rFonts w:ascii="Garamond" w:hAnsi="Garamond"/>
          <w:b/>
          <w:color w:val="002060"/>
          <w:lang w:val="ru-RU"/>
        </w:rPr>
        <w:t xml:space="preserve"> – </w:t>
      </w:r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>0</w:t>
      </w:r>
      <w:r w:rsidR="00EB2D61">
        <w:rPr>
          <w:rFonts w:ascii="Garamond" w:hAnsi="Garamond"/>
          <w:b/>
          <w:color w:val="002060"/>
          <w:sz w:val="24"/>
          <w:szCs w:val="24"/>
          <w:lang w:val="ru-RU"/>
        </w:rPr>
        <w:t>7</w:t>
      </w:r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>грудня</w:t>
      </w:r>
      <w:proofErr w:type="spellEnd"/>
      <w:r w:rsidR="009F30DB">
        <w:rPr>
          <w:rFonts w:ascii="Garamond" w:hAnsi="Garamond"/>
          <w:b/>
          <w:color w:val="002060"/>
          <w:sz w:val="24"/>
          <w:szCs w:val="24"/>
          <w:lang w:val="ru-RU"/>
        </w:rPr>
        <w:t xml:space="preserve"> 2023</w:t>
      </w:r>
      <w:r w:rsidRPr="009F30DB">
        <w:rPr>
          <w:rFonts w:ascii="Garamond" w:hAnsi="Garamond"/>
          <w:b/>
          <w:color w:val="002060"/>
          <w:lang w:val="ru-RU"/>
        </w:rPr>
        <w:t xml:space="preserve"> року.</w:t>
      </w:r>
    </w:p>
    <w:p w14:paraId="3A38A5A2" w14:textId="77777777" w:rsidR="00305F91" w:rsidRPr="00D15C1C" w:rsidRDefault="00305F91" w:rsidP="00337CE7">
      <w:pPr>
        <w:spacing w:after="0" w:line="240" w:lineRule="auto"/>
        <w:ind w:left="0" w:firstLine="0"/>
        <w:rPr>
          <w:rFonts w:ascii="Garamond" w:hAnsi="Garamond"/>
          <w:color w:val="002060"/>
          <w:lang w:val="ru-RU"/>
        </w:rPr>
      </w:pPr>
    </w:p>
    <w:p w14:paraId="2A36FF8F" w14:textId="77777777" w:rsidR="00337CE7" w:rsidRPr="00D15C1C" w:rsidRDefault="00E86B34" w:rsidP="00E86B34">
      <w:pPr>
        <w:spacing w:after="0" w:line="240" w:lineRule="auto"/>
        <w:ind w:left="0" w:firstLine="720"/>
        <w:jc w:val="center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розміщує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затверджений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дистанційних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вільному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доступі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власному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вебсайті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розділі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«</w:t>
      </w:r>
      <w:proofErr w:type="spellStart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>Загальні</w:t>
      </w:r>
      <w:proofErr w:type="spellEnd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>збори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» </w:t>
      </w:r>
    </w:p>
    <w:p w14:paraId="1AF6E446" w14:textId="77777777" w:rsidR="00E86B34" w:rsidRPr="00D15C1C" w:rsidRDefault="00337CE7" w:rsidP="00E86B34">
      <w:pPr>
        <w:spacing w:after="0" w:line="240" w:lineRule="auto"/>
        <w:ind w:left="0" w:firstLine="720"/>
        <w:jc w:val="center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(режим доступу </w:t>
      </w:r>
      <w:r w:rsidR="00E86B34" w:rsidRPr="00D15C1C">
        <w:rPr>
          <w:rFonts w:ascii="Garamond" w:hAnsi="Garamond"/>
          <w:color w:val="002060"/>
          <w:sz w:val="20"/>
          <w:szCs w:val="20"/>
        </w:rPr>
        <w:t>URL</w:t>
      </w:r>
      <w:r w:rsidR="00E86B34" w:rsidRPr="00D15C1C">
        <w:rPr>
          <w:rFonts w:ascii="Garamond" w:hAnsi="Garamond"/>
          <w:color w:val="002060"/>
          <w:sz w:val="20"/>
          <w:szCs w:val="20"/>
          <w:lang w:val="uk-UA"/>
        </w:rPr>
        <w:t>:</w:t>
      </w:r>
      <w:r w:rsidRPr="00D15C1C">
        <w:rPr>
          <w:rFonts w:ascii="Garamond" w:hAnsi="Garamond"/>
          <w:sz w:val="20"/>
          <w:szCs w:val="20"/>
          <w:lang w:val="uk-UA"/>
        </w:rPr>
        <w:t xml:space="preserve"> </w:t>
      </w:r>
      <w:hyperlink r:id="rId7" w:history="1">
        <w:r w:rsidRPr="00D15C1C">
          <w:rPr>
            <w:rStyle w:val="a7"/>
            <w:rFonts w:ascii="Garamond" w:hAnsi="Garamond"/>
            <w:sz w:val="20"/>
            <w:szCs w:val="20"/>
            <w:u w:val="none"/>
            <w:lang w:val="uk-UA"/>
          </w:rPr>
          <w:t>https://energy.volyn.ua/informatsiia/zahalni-zbory-aktsioneriv/</w:t>
        </w:r>
      </w:hyperlink>
      <w:r w:rsidRPr="00D15C1C">
        <w:rPr>
          <w:rFonts w:ascii="Garamond" w:hAnsi="Garamond"/>
          <w:color w:val="002060"/>
          <w:sz w:val="20"/>
          <w:szCs w:val="20"/>
          <w:lang w:val="ru-RU"/>
        </w:rPr>
        <w:t>)</w:t>
      </w:r>
      <w:r w:rsidR="00E86B34"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0CA0044F" w14:textId="77777777" w:rsidR="00E86B34" w:rsidRPr="00D15C1C" w:rsidRDefault="00E86B34" w:rsidP="00E86B34">
      <w:pPr>
        <w:spacing w:after="0" w:line="240" w:lineRule="auto"/>
        <w:ind w:left="0" w:firstLine="720"/>
        <w:jc w:val="center"/>
        <w:rPr>
          <w:rFonts w:ascii="Garamond" w:hAnsi="Garamond"/>
          <w:color w:val="002060"/>
          <w:sz w:val="20"/>
          <w:szCs w:val="20"/>
          <w:lang w:val="ru-RU"/>
        </w:rPr>
      </w:pPr>
    </w:p>
    <w:p w14:paraId="71D20AFC" w14:textId="77777777" w:rsidR="00E86B34" w:rsidRPr="00D15C1C" w:rsidRDefault="00E86B34" w:rsidP="00E86B34">
      <w:pPr>
        <w:spacing w:after="0" w:line="240" w:lineRule="auto"/>
        <w:ind w:left="0" w:firstLine="720"/>
        <w:jc w:val="center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Перелік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ПрАТ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«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Волиньобленерго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»,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мають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право на участь у </w:t>
      </w:r>
      <w:proofErr w:type="spellStart"/>
      <w:r w:rsidRPr="009F30DB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9F30DB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9F30DB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9F30DB">
        <w:rPr>
          <w:rFonts w:ascii="Garamond" w:hAnsi="Garamond"/>
          <w:color w:val="002060"/>
          <w:sz w:val="20"/>
          <w:szCs w:val="20"/>
          <w:lang w:val="ru-RU"/>
        </w:rPr>
        <w:t>призначених</w:t>
      </w:r>
      <w:proofErr w:type="spellEnd"/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r w:rsidR="009F30DB" w:rsidRPr="009F30DB">
        <w:rPr>
          <w:rFonts w:ascii="Garamond" w:hAnsi="Garamond"/>
          <w:b/>
          <w:color w:val="002060"/>
          <w:sz w:val="20"/>
          <w:szCs w:val="20"/>
          <w:lang w:val="ru-RU"/>
        </w:rPr>
        <w:t>1</w:t>
      </w:r>
      <w:r w:rsidR="00EB2D61">
        <w:rPr>
          <w:rFonts w:ascii="Garamond" w:hAnsi="Garamond"/>
          <w:b/>
          <w:color w:val="002060"/>
          <w:sz w:val="20"/>
          <w:szCs w:val="20"/>
          <w:lang w:val="ru-RU"/>
        </w:rPr>
        <w:t>1</w:t>
      </w:r>
      <w:r w:rsidR="009F30DB"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9F30DB" w:rsidRPr="009F30DB">
        <w:rPr>
          <w:rFonts w:ascii="Garamond" w:hAnsi="Garamond"/>
          <w:b/>
          <w:color w:val="002060"/>
          <w:sz w:val="20"/>
          <w:szCs w:val="20"/>
          <w:lang w:val="ru-RU"/>
        </w:rPr>
        <w:t>грудня</w:t>
      </w:r>
      <w:proofErr w:type="spellEnd"/>
      <w:r w:rsidR="00E95A08"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2023</w:t>
      </w:r>
      <w:r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року</w:t>
      </w:r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9F30DB">
        <w:rPr>
          <w:rFonts w:ascii="Garamond" w:hAnsi="Garamond"/>
          <w:color w:val="002060"/>
          <w:sz w:val="20"/>
          <w:szCs w:val="20"/>
          <w:lang w:val="ru-RU"/>
        </w:rPr>
        <w:t>складається</w:t>
      </w:r>
      <w:proofErr w:type="spellEnd"/>
      <w:r w:rsidRPr="009F30DB">
        <w:rPr>
          <w:rFonts w:ascii="Garamond" w:hAnsi="Garamond"/>
          <w:color w:val="002060"/>
          <w:sz w:val="20"/>
          <w:szCs w:val="20"/>
          <w:lang w:val="ru-RU"/>
        </w:rPr>
        <w:t xml:space="preserve"> станом на </w:t>
      </w:r>
      <w:r w:rsidRPr="009F30DB">
        <w:rPr>
          <w:rFonts w:ascii="Garamond" w:hAnsi="Garamond"/>
          <w:b/>
          <w:color w:val="002060"/>
          <w:sz w:val="20"/>
          <w:szCs w:val="20"/>
          <w:lang w:val="ru-RU"/>
        </w:rPr>
        <w:t>2</w:t>
      </w:r>
      <w:r w:rsidR="00E95A08" w:rsidRPr="009F30DB">
        <w:rPr>
          <w:rFonts w:ascii="Garamond" w:hAnsi="Garamond"/>
          <w:b/>
          <w:color w:val="002060"/>
          <w:sz w:val="20"/>
          <w:szCs w:val="20"/>
          <w:lang w:val="ru-RU"/>
        </w:rPr>
        <w:t>3</w:t>
      </w:r>
      <w:r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годину </w:t>
      </w:r>
      <w:r w:rsidR="00EB2D61">
        <w:rPr>
          <w:rFonts w:ascii="Garamond" w:hAnsi="Garamond"/>
          <w:b/>
          <w:color w:val="002060"/>
          <w:sz w:val="20"/>
          <w:szCs w:val="20"/>
          <w:lang w:val="ru-RU"/>
        </w:rPr>
        <w:t>06</w:t>
      </w:r>
      <w:r w:rsidR="009F30DB"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9F30DB" w:rsidRPr="009F30DB">
        <w:rPr>
          <w:rFonts w:ascii="Garamond" w:hAnsi="Garamond"/>
          <w:b/>
          <w:color w:val="002060"/>
          <w:sz w:val="20"/>
          <w:szCs w:val="20"/>
          <w:lang w:val="ru-RU"/>
        </w:rPr>
        <w:t>грудня</w:t>
      </w:r>
      <w:proofErr w:type="spellEnd"/>
      <w:r w:rsidR="00E95A08"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2023</w:t>
      </w:r>
      <w:r w:rsidRPr="009F30DB">
        <w:rPr>
          <w:rFonts w:ascii="Garamond" w:hAnsi="Garamond"/>
          <w:b/>
          <w:color w:val="002060"/>
          <w:sz w:val="20"/>
          <w:szCs w:val="20"/>
          <w:lang w:val="ru-RU"/>
        </w:rPr>
        <w:t xml:space="preserve"> року</w:t>
      </w:r>
      <w:r w:rsidRPr="009F30DB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21FC5FE8" w14:textId="77777777" w:rsidR="00E86B34" w:rsidRPr="00D15C1C" w:rsidRDefault="00E86B34" w:rsidP="00E86B34">
      <w:pPr>
        <w:spacing w:after="0" w:line="240" w:lineRule="auto"/>
        <w:ind w:left="0" w:firstLine="720"/>
        <w:rPr>
          <w:rFonts w:ascii="Garamond" w:hAnsi="Garamond"/>
          <w:color w:val="002060"/>
          <w:lang w:val="ru-RU"/>
        </w:rPr>
      </w:pPr>
    </w:p>
    <w:p w14:paraId="69F81295" w14:textId="77777777" w:rsidR="00E86B34" w:rsidRPr="00D15C1C" w:rsidRDefault="00E86B34" w:rsidP="00E86B34">
      <w:pPr>
        <w:spacing w:after="0" w:line="240" w:lineRule="auto"/>
        <w:ind w:left="11" w:right="6" w:hanging="11"/>
        <w:jc w:val="center"/>
        <w:rPr>
          <w:rFonts w:ascii="Garamond" w:hAnsi="Garamond"/>
          <w:b/>
          <w:color w:val="002060"/>
          <w:sz w:val="24"/>
          <w:szCs w:val="24"/>
          <w:lang w:val="ru-RU"/>
        </w:rPr>
      </w:pPr>
      <w:r w:rsidRPr="00D15C1C">
        <w:rPr>
          <w:rFonts w:ascii="Garamond" w:hAnsi="Garamond"/>
          <w:b/>
          <w:color w:val="002060"/>
          <w:sz w:val="24"/>
          <w:szCs w:val="24"/>
          <w:lang w:val="ru-RU"/>
        </w:rPr>
        <w:t>ПРОЄКТ ПОРЯДКУ ДЕННОГО</w:t>
      </w:r>
    </w:p>
    <w:p w14:paraId="6CEDCD05" w14:textId="77777777" w:rsidR="00E86B34" w:rsidRPr="00D15C1C" w:rsidRDefault="00E86B34" w:rsidP="00E86B34">
      <w:pPr>
        <w:spacing w:after="0" w:line="240" w:lineRule="auto"/>
        <w:jc w:val="center"/>
        <w:rPr>
          <w:rFonts w:ascii="Garamond" w:hAnsi="Garamond"/>
          <w:color w:val="2F5496" w:themeColor="accent5" w:themeShade="BF"/>
          <w:sz w:val="20"/>
          <w:szCs w:val="20"/>
          <w:lang w:val="ru-RU"/>
        </w:rPr>
      </w:pPr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(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перелік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разом з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Проєктом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рішень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щодо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кожного з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включених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>Проєкту</w:t>
      </w:r>
      <w:proofErr w:type="spellEnd"/>
      <w:r w:rsidRPr="00D15C1C">
        <w:rPr>
          <w:rFonts w:ascii="Garamond" w:hAnsi="Garamond"/>
          <w:color w:val="2F5496" w:themeColor="accent5" w:themeShade="BF"/>
          <w:sz w:val="20"/>
          <w:szCs w:val="20"/>
          <w:lang w:val="ru-RU"/>
        </w:rPr>
        <w:t xml:space="preserve"> порядку денного):</w:t>
      </w:r>
    </w:p>
    <w:p w14:paraId="79DF326C" w14:textId="77777777" w:rsidR="00E86B34" w:rsidRPr="00D15C1C" w:rsidRDefault="00E86B34" w:rsidP="00E86B34">
      <w:pPr>
        <w:spacing w:after="0" w:line="240" w:lineRule="auto"/>
        <w:rPr>
          <w:rFonts w:ascii="Garamond" w:hAnsi="Garamond"/>
          <w:color w:val="002060"/>
          <w:lang w:val="ru-RU"/>
        </w:rPr>
      </w:pPr>
    </w:p>
    <w:tbl>
      <w:tblPr>
        <w:tblStyle w:val="-15"/>
        <w:tblW w:w="10915" w:type="dxa"/>
        <w:tblLook w:val="00A0" w:firstRow="1" w:lastRow="0" w:firstColumn="1" w:lastColumn="0" w:noHBand="0" w:noVBand="0"/>
      </w:tblPr>
      <w:tblGrid>
        <w:gridCol w:w="541"/>
        <w:gridCol w:w="2998"/>
        <w:gridCol w:w="7376"/>
      </w:tblGrid>
      <w:tr w:rsidR="005D22D4" w:rsidRPr="00B771E3" w14:paraId="34EBA768" w14:textId="77777777" w:rsidTr="005D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029E51F3" w14:textId="77777777" w:rsidR="005D22D4" w:rsidRPr="00B771E3" w:rsidRDefault="005D22D4" w:rsidP="005D22D4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b w:val="0"/>
                <w:color w:val="002060"/>
                <w:sz w:val="20"/>
                <w:szCs w:val="20"/>
                <w:lang w:val="uk-UA"/>
              </w:rPr>
            </w:pPr>
            <w:r w:rsidRPr="00B771E3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98" w:type="dxa"/>
            <w:vAlign w:val="center"/>
          </w:tcPr>
          <w:p w14:paraId="0EBA7C5F" w14:textId="77777777" w:rsidR="005D22D4" w:rsidRPr="00B771E3" w:rsidRDefault="005D22D4" w:rsidP="005D22D4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2060"/>
                <w:sz w:val="20"/>
                <w:szCs w:val="20"/>
                <w:lang w:val="uk-UA"/>
              </w:rPr>
            </w:pPr>
            <w:r w:rsidRPr="00B771E3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Питання:</w:t>
            </w:r>
          </w:p>
        </w:tc>
        <w:tc>
          <w:tcPr>
            <w:tcW w:w="7376" w:type="dxa"/>
            <w:vAlign w:val="center"/>
          </w:tcPr>
          <w:p w14:paraId="2341F89F" w14:textId="77777777" w:rsidR="005D22D4" w:rsidRPr="00B771E3" w:rsidRDefault="005D22D4" w:rsidP="005D22D4">
            <w:pPr>
              <w:spacing w:after="0" w:line="240" w:lineRule="auto"/>
              <w:ind w:left="2" w:right="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2060"/>
                <w:sz w:val="20"/>
                <w:szCs w:val="20"/>
                <w:lang w:val="uk-UA"/>
              </w:rPr>
            </w:pPr>
            <w:proofErr w:type="spellStart"/>
            <w:r w:rsidRPr="00B771E3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Проєкт</w:t>
            </w:r>
            <w:r w:rsidRPr="00B771E3">
              <w:rPr>
                <w:rFonts w:ascii="Garamond" w:hAnsi="Garamond"/>
                <w:b w:val="0"/>
                <w:color w:val="002060"/>
                <w:sz w:val="20"/>
                <w:szCs w:val="20"/>
                <w:lang w:val="uk-UA"/>
              </w:rPr>
              <w:t>и</w:t>
            </w:r>
            <w:proofErr w:type="spellEnd"/>
            <w:r w:rsidRPr="00B771E3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 рішен</w:t>
            </w:r>
            <w:r w:rsidRPr="00B771E3">
              <w:rPr>
                <w:rFonts w:ascii="Garamond" w:hAnsi="Garamond"/>
                <w:b w:val="0"/>
                <w:color w:val="002060"/>
                <w:sz w:val="20"/>
                <w:szCs w:val="20"/>
                <w:lang w:val="uk-UA"/>
              </w:rPr>
              <w:t>ь</w:t>
            </w:r>
            <w:r w:rsidRPr="00B771E3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:</w:t>
            </w:r>
          </w:p>
        </w:tc>
      </w:tr>
      <w:tr w:rsidR="000D44AF" w:rsidRPr="00B771E3" w14:paraId="706FA947" w14:textId="77777777" w:rsidTr="005D22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4F820ABC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1.</w:t>
            </w:r>
          </w:p>
        </w:tc>
        <w:tc>
          <w:tcPr>
            <w:tcW w:w="2998" w:type="dxa"/>
            <w:vAlign w:val="center"/>
          </w:tcPr>
          <w:p w14:paraId="4AE2B2DA" w14:textId="77777777" w:rsidR="000D44AF" w:rsidRPr="000D44AF" w:rsidRDefault="000D44AF" w:rsidP="00BE36CB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Прийняття рішень за результатами розгляду звітів Дирекції Товариства</w:t>
            </w:r>
            <w:r w:rsidR="00BE36CB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 xml:space="preserve"> за 2021-2022 роки</w:t>
            </w:r>
          </w:p>
        </w:tc>
        <w:tc>
          <w:tcPr>
            <w:tcW w:w="7376" w:type="dxa"/>
            <w:vAlign w:val="center"/>
          </w:tcPr>
          <w:p w14:paraId="75F425E4" w14:textId="77777777" w:rsidR="000D44AF" w:rsidRPr="000D44AF" w:rsidRDefault="000D44AF" w:rsidP="000D44AF">
            <w:pPr>
              <w:spacing w:after="0" w:line="278" w:lineRule="auto"/>
              <w:ind w:left="2" w:righ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1.1. Затвердити звіт Дирекції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2021 рік.</w:t>
            </w:r>
          </w:p>
          <w:p w14:paraId="325E8DB8" w14:textId="77777777" w:rsidR="000D44AF" w:rsidRPr="000D44AF" w:rsidRDefault="000D44AF" w:rsidP="000D44AF">
            <w:pPr>
              <w:spacing w:after="0" w:line="278" w:lineRule="auto"/>
              <w:ind w:left="2" w:right="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1.2. Затвердити звіт Дирекції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2022 рік.</w:t>
            </w:r>
          </w:p>
        </w:tc>
      </w:tr>
      <w:tr w:rsidR="000D44AF" w:rsidRPr="00B771E3" w14:paraId="181C07EF" w14:textId="77777777" w:rsidTr="005D22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06BDF60B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2.</w:t>
            </w:r>
          </w:p>
        </w:tc>
        <w:tc>
          <w:tcPr>
            <w:tcW w:w="2998" w:type="dxa"/>
            <w:vAlign w:val="center"/>
          </w:tcPr>
          <w:p w14:paraId="4094B12E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Прийняття рішень за результатами розгляду звітів Наглядової ради                       Товариства</w:t>
            </w:r>
            <w:r w:rsidR="00BE36CB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 xml:space="preserve"> за 2021-2022 роки</w:t>
            </w:r>
          </w:p>
        </w:tc>
        <w:tc>
          <w:tcPr>
            <w:tcW w:w="7376" w:type="dxa"/>
            <w:vAlign w:val="center"/>
          </w:tcPr>
          <w:p w14:paraId="235DF97F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2.1. Затвердити звіт Наглядової ради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2021 рік.</w:t>
            </w:r>
          </w:p>
          <w:p w14:paraId="6739310F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2.2. Затвердити звіт Наглядової ради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2022 рік.</w:t>
            </w:r>
          </w:p>
        </w:tc>
      </w:tr>
      <w:tr w:rsidR="000D44AF" w:rsidRPr="00B771E3" w14:paraId="15C9321A" w14:textId="77777777" w:rsidTr="005D22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06691C7E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3.</w:t>
            </w:r>
          </w:p>
        </w:tc>
        <w:tc>
          <w:tcPr>
            <w:tcW w:w="2998" w:type="dxa"/>
            <w:vAlign w:val="center"/>
          </w:tcPr>
          <w:p w14:paraId="0976B7E3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Прийняття рішень за результатами розгляду висновків аудиторського звіту зовнішнього (незалежного) аудитора</w:t>
            </w:r>
            <w:r w:rsidR="00BE36CB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 xml:space="preserve"> за 2021-2022 роки</w:t>
            </w:r>
          </w:p>
        </w:tc>
        <w:tc>
          <w:tcPr>
            <w:tcW w:w="7376" w:type="dxa"/>
            <w:vAlign w:val="center"/>
          </w:tcPr>
          <w:p w14:paraId="2A793617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3.1. Взяти до відома висновки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суб’єкта аудиторської діяльності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ТОВ «Варіанта»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з обов’язкового аудиту фінансової звітності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»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за 2021 рік.</w:t>
            </w:r>
          </w:p>
          <w:p w14:paraId="071CD3CB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3.2. Доручити виконавчому органу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» врахувати висновки суб’єкта аудиторської діяльності з обов’язкового аудиту фінансової звітності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»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за 2021 рік у подальшій роботі.</w:t>
            </w:r>
          </w:p>
          <w:p w14:paraId="77F5D880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3.3. Взяти до відома висновки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суб’єкта аудиторської діяльності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ТОВ «Варіанта»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з обов’язкового аудиту фінансової звітності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»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за 2022 рік.</w:t>
            </w:r>
          </w:p>
          <w:p w14:paraId="2D7FAAD3" w14:textId="77777777" w:rsidR="000D44AF" w:rsidRPr="000D44AF" w:rsidRDefault="000D44AF" w:rsidP="000D44AF">
            <w:pPr>
              <w:spacing w:after="0" w:line="275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lastRenderedPageBreak/>
              <w:t xml:space="preserve">3.4. Доручити виконавчому органу </w:t>
            </w:r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» врахувати висновки суб’єкта аудиторської діяльності з обов’язкового аудиту фінансової звітності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pacing w:val="-10"/>
                <w:sz w:val="20"/>
                <w:szCs w:val="20"/>
                <w:lang w:val="uk-UA"/>
              </w:rPr>
              <w:t xml:space="preserve">» 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за 2022 рік у подальшій роботі.</w:t>
            </w:r>
          </w:p>
        </w:tc>
      </w:tr>
      <w:tr w:rsidR="000D44AF" w:rsidRPr="00B771E3" w14:paraId="52A3345A" w14:textId="77777777" w:rsidTr="005D22D4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6293D3EE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998" w:type="dxa"/>
            <w:vAlign w:val="center"/>
          </w:tcPr>
          <w:p w14:paraId="5C362C0C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Затвердження результатів фінансово-господарської діяльності та розподіл прибутку або покриття збитків Товариства</w:t>
            </w:r>
            <w:r w:rsidR="00BE36CB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 xml:space="preserve"> за 2021-2022 роки</w:t>
            </w:r>
          </w:p>
        </w:tc>
        <w:tc>
          <w:tcPr>
            <w:tcW w:w="7376" w:type="dxa"/>
            <w:vAlign w:val="center"/>
          </w:tcPr>
          <w:p w14:paraId="2544B95A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4.1. Затвердити річний звіт про результати фінансово-господарської діяльності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підсумками 2021 року.</w:t>
            </w:r>
          </w:p>
          <w:p w14:paraId="5887883C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4.2. Затвердити річний звіт про результати фінансово-господарської діяльності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за підсумками 2022 року.</w:t>
            </w:r>
          </w:p>
          <w:p w14:paraId="62825E21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4.3. Чистий прибуток, отриманий за підсумками роботи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у 2021 році, в сумі 52 094 тис. грн залишити нерозподіленим.</w:t>
            </w:r>
          </w:p>
          <w:p w14:paraId="3E620D40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4.4. Збиток, отриманий за підсумками роботи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у 2022 році, в сумі 194 927 тис. грн покрити за рахунок нерозподіленого прибутку минулих періодів.</w:t>
            </w:r>
          </w:p>
        </w:tc>
      </w:tr>
      <w:tr w:rsidR="000D44AF" w:rsidRPr="00B771E3" w14:paraId="3FEC2E07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5A1C544F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5.</w:t>
            </w:r>
          </w:p>
        </w:tc>
        <w:tc>
          <w:tcPr>
            <w:tcW w:w="2998" w:type="dxa"/>
            <w:vAlign w:val="center"/>
          </w:tcPr>
          <w:p w14:paraId="0BDB3EF5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Про зміну структури управління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»</w:t>
            </w:r>
          </w:p>
        </w:tc>
        <w:tc>
          <w:tcPr>
            <w:tcW w:w="7376" w:type="dxa"/>
            <w:vAlign w:val="center"/>
          </w:tcPr>
          <w:p w14:paraId="750AF1D3" w14:textId="77777777" w:rsidR="000D44AF" w:rsidRPr="000D44AF" w:rsidRDefault="008F2B6E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5</w:t>
            </w:r>
            <w:r w:rsidR="000D44AF"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 Прийняти рішення про перехід ПрАТ «</w:t>
            </w:r>
            <w:proofErr w:type="spellStart"/>
            <w:r w:rsidR="000D44AF"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="000D44AF"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» на </w:t>
            </w:r>
            <w:proofErr w:type="spellStart"/>
            <w:r w:rsidR="000D44AF"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однорівневу</w:t>
            </w:r>
            <w:proofErr w:type="spellEnd"/>
            <w:r w:rsidR="000D44AF"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 структуру управління.</w:t>
            </w:r>
          </w:p>
        </w:tc>
      </w:tr>
      <w:tr w:rsidR="000D44AF" w:rsidRPr="00B771E3" w14:paraId="7B1EF223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62AE9E7A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6.</w:t>
            </w:r>
          </w:p>
        </w:tc>
        <w:tc>
          <w:tcPr>
            <w:tcW w:w="2998" w:type="dxa"/>
            <w:vAlign w:val="center"/>
          </w:tcPr>
          <w:p w14:paraId="6002A9A7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Про внесення змін до Статуту                                        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» шляхом викладення його у новій редакції</w:t>
            </w:r>
          </w:p>
        </w:tc>
        <w:tc>
          <w:tcPr>
            <w:tcW w:w="7376" w:type="dxa"/>
            <w:vAlign w:val="center"/>
          </w:tcPr>
          <w:p w14:paraId="613344C2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.1. 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Внести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 та затвердити зміни до Статуту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шляхом викладення його у новій редакції.</w:t>
            </w:r>
          </w:p>
          <w:p w14:paraId="06E19F32" w14:textId="77777777" w:rsidR="000D44AF" w:rsidRPr="000D44AF" w:rsidRDefault="000D44AF" w:rsidP="000D44AF">
            <w:pPr>
              <w:spacing w:after="0" w:line="27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.2. Доручити Голові та Секретарю цих загальних зборів акціонерів Товариства підписати нову редакцію Статуту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», що затверджена цими загальними зборами акціонерів Товариства.</w:t>
            </w:r>
          </w:p>
          <w:p w14:paraId="18A4F70A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.3. Уповноважити Голову та Секретаря цих загальних зборів акціонерів Товариства самостійно або доручивши це іншим особам у порядку, встановленому чинним законодавством України, забезпечити здійснення державної реєстрації нової редакції Статуту Товариства, затвердженої загальними зборами акціонерів Товариства.</w:t>
            </w:r>
          </w:p>
          <w:p w14:paraId="0BA6051D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44D9B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прийняття рішень за питанням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  <w:tr w:rsidR="000D44AF" w:rsidRPr="00B771E3" w14:paraId="2D32E24A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6D3C294A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7.</w:t>
            </w:r>
          </w:p>
        </w:tc>
        <w:tc>
          <w:tcPr>
            <w:tcW w:w="2998" w:type="dxa"/>
            <w:vAlign w:val="center"/>
          </w:tcPr>
          <w:p w14:paraId="3808F066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Про затвердження Положення про Раду директорів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»</w:t>
            </w:r>
          </w:p>
        </w:tc>
        <w:tc>
          <w:tcPr>
            <w:tcW w:w="7376" w:type="dxa"/>
            <w:vAlign w:val="center"/>
          </w:tcPr>
          <w:p w14:paraId="49FB3DEA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7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 Затвердити Положення про Раду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».</w:t>
            </w:r>
          </w:p>
          <w:p w14:paraId="46831113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питаннями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або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прийняття рішень за питанням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7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  <w:tr w:rsidR="000D44AF" w:rsidRPr="00B771E3" w14:paraId="007D82BA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1420094D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8.</w:t>
            </w:r>
          </w:p>
        </w:tc>
        <w:tc>
          <w:tcPr>
            <w:tcW w:w="2998" w:type="dxa"/>
          </w:tcPr>
          <w:p w14:paraId="2C118F56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Про внесення змін до Кодексу корпоративного управління                                       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» шляхом викладення його у новій редакції</w:t>
            </w:r>
          </w:p>
        </w:tc>
        <w:tc>
          <w:tcPr>
            <w:tcW w:w="7376" w:type="dxa"/>
          </w:tcPr>
          <w:p w14:paraId="38B4B135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8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Внести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 та затвердити зміни до Кодексу корпоративного управління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», шляхом викладення його у новій редакції.</w:t>
            </w:r>
          </w:p>
          <w:p w14:paraId="06FF055D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питаннями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або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прийняття рішень за питанням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8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  <w:tr w:rsidR="000D44AF" w:rsidRPr="00B771E3" w14:paraId="34999F9F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6A0CC70D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9.</w:t>
            </w:r>
          </w:p>
        </w:tc>
        <w:tc>
          <w:tcPr>
            <w:tcW w:w="2998" w:type="dxa"/>
            <w:vAlign w:val="center"/>
          </w:tcPr>
          <w:p w14:paraId="073D2162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Прийняття рішення про припинення повноважень членів Наглядової ради ПрАТ «</w:t>
            </w:r>
            <w:proofErr w:type="spellStart"/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bCs/>
                <w:color w:val="002060"/>
                <w:sz w:val="20"/>
                <w:szCs w:val="20"/>
                <w:lang w:val="uk-UA"/>
              </w:rPr>
              <w:t>»</w:t>
            </w:r>
          </w:p>
        </w:tc>
        <w:tc>
          <w:tcPr>
            <w:tcW w:w="7376" w:type="dxa"/>
            <w:vAlign w:val="center"/>
          </w:tcPr>
          <w:p w14:paraId="4F365B82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9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.1. Припинити повноваження голови та членів (діючого складу) Наглядової ради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у повному складі.</w:t>
            </w:r>
          </w:p>
          <w:p w14:paraId="736158D3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9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.2. Повноваження діючих голови та членів (діючого складу) Наглядової ради Товариства вважати припиненими з моменту прийняття даного рішення загальними зборами акціонерів Товариства.</w:t>
            </w:r>
          </w:p>
          <w:p w14:paraId="7899853E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питаннями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або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прийняття рішень за питанням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9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  <w:tr w:rsidR="000D44AF" w:rsidRPr="00B771E3" w14:paraId="2BC026B5" w14:textId="77777777" w:rsidTr="005D22D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048D7999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10.</w:t>
            </w:r>
          </w:p>
        </w:tc>
        <w:tc>
          <w:tcPr>
            <w:tcW w:w="2998" w:type="dxa"/>
            <w:vAlign w:val="center"/>
          </w:tcPr>
          <w:p w14:paraId="427E8619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Про обрання членів Ради директорів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»</w:t>
            </w:r>
          </w:p>
        </w:tc>
        <w:tc>
          <w:tcPr>
            <w:tcW w:w="7376" w:type="dxa"/>
            <w:vAlign w:val="center"/>
          </w:tcPr>
          <w:p w14:paraId="0AEB4AAC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Обрання членів Ради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буде відбуватися шляхом кумулятивного голосування відповідно до наданих акціонерами кандидатур</w:t>
            </w:r>
          </w:p>
          <w:p w14:paraId="7F9C56F0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питаннями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,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7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або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9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, прийняття рішень за питанням № 1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0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  <w:tr w:rsidR="000D44AF" w:rsidRPr="00B771E3" w14:paraId="78999C6F" w14:textId="77777777" w:rsidTr="005D22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14:paraId="0599A86D" w14:textId="77777777" w:rsidR="000D44AF" w:rsidRPr="000D44AF" w:rsidRDefault="000D44AF" w:rsidP="000D44AF">
            <w:pPr>
              <w:spacing w:after="0" w:line="240" w:lineRule="auto"/>
              <w:ind w:left="0" w:firstLine="0"/>
              <w:jc w:val="center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11.</w:t>
            </w:r>
          </w:p>
        </w:tc>
        <w:tc>
          <w:tcPr>
            <w:tcW w:w="2998" w:type="dxa"/>
            <w:vAlign w:val="center"/>
          </w:tcPr>
          <w:p w14:paraId="72DF19B0" w14:textId="77777777" w:rsidR="000D44AF" w:rsidRPr="000D44AF" w:rsidRDefault="000D44AF" w:rsidP="000D44A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Затвердження умов договорів, що укладаються із членами Ради директорів ПрАТ «</w:t>
            </w:r>
            <w:proofErr w:type="spellStart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t xml:space="preserve">», встановлення розміру їх </w:t>
            </w:r>
            <w:r w:rsidRPr="000D44AF">
              <w:rPr>
                <w:rFonts w:ascii="Garamond" w:hAnsi="Garamond"/>
                <w:b/>
                <w:color w:val="002060"/>
                <w:sz w:val="20"/>
                <w:szCs w:val="20"/>
                <w:lang w:val="uk-UA"/>
              </w:rPr>
              <w:lastRenderedPageBreak/>
              <w:t>винагороди та обрання особи, уповноваженої на підписання договорів із членами Ради директорів від імені Товариства</w:t>
            </w:r>
          </w:p>
        </w:tc>
        <w:tc>
          <w:tcPr>
            <w:tcW w:w="7376" w:type="dxa"/>
            <w:vAlign w:val="center"/>
          </w:tcPr>
          <w:p w14:paraId="73E968B3" w14:textId="77777777" w:rsidR="000D44AF" w:rsidRPr="000D44AF" w:rsidRDefault="000D44AF" w:rsidP="000D44AF">
            <w:pPr>
              <w:spacing w:after="0" w:line="279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.1. Затвердити умови цивільно-правових та трудових договорів, що укладаються із членами Ради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».</w:t>
            </w:r>
          </w:p>
          <w:p w14:paraId="5C628D4B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.2. Встановити розмір винагороди членів Ради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відповідно до умов укладених договорів (контрактів), затверджених рішенням даних загальних зборів акціонерів Товариства.</w:t>
            </w:r>
          </w:p>
          <w:p w14:paraId="4BD3503C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.3. Уповноважити Головного виконавчого директора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укласти та підписати від імені Товариства договори із членами Ради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 xml:space="preserve">», у 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т.ч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 Головою ради директорів.</w:t>
            </w:r>
          </w:p>
          <w:p w14:paraId="04B9ED69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1</w:t>
            </w:r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.4. Уповноважити Голову ради директорів ПрАТ «</w:t>
            </w:r>
            <w:proofErr w:type="spellStart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Волиньобленерго</w:t>
            </w:r>
            <w:proofErr w:type="spellEnd"/>
            <w:r w:rsidRPr="000D44AF">
              <w:rPr>
                <w:rFonts w:ascii="Garamond" w:hAnsi="Garamond"/>
                <w:color w:val="002060"/>
                <w:sz w:val="20"/>
                <w:szCs w:val="20"/>
                <w:lang w:val="uk-UA"/>
              </w:rPr>
              <w:t>» укласти та підписати від імені Товариства договір з Головним виконавчим директором - членом Ради директорів Товариства.</w:t>
            </w:r>
          </w:p>
          <w:p w14:paraId="6BD57FED" w14:textId="77777777" w:rsidR="000D44AF" w:rsidRPr="000D44AF" w:rsidRDefault="000D44AF" w:rsidP="000D44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  <w:sz w:val="20"/>
                <w:szCs w:val="20"/>
                <w:lang w:val="uk-UA"/>
              </w:rPr>
            </w:pP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* у разі неможливості підрахунку голосів або неприйняття рішення за питаннями №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5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6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7,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9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або 1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0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прийняття рішень за питанням № 1</w:t>
            </w:r>
            <w:r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>1</w:t>
            </w:r>
            <w:r w:rsidRPr="000D44AF">
              <w:rPr>
                <w:rFonts w:ascii="Garamond" w:hAnsi="Garamond"/>
                <w:color w:val="144D9B"/>
                <w:sz w:val="20"/>
                <w:szCs w:val="20"/>
                <w:lang w:val="uk-UA"/>
              </w:rPr>
              <w:t xml:space="preserve"> виключається (не ставиться на голосування)</w:t>
            </w:r>
          </w:p>
        </w:tc>
      </w:tr>
    </w:tbl>
    <w:p w14:paraId="3813398C" w14:textId="77777777" w:rsidR="00305F91" w:rsidRPr="00D15C1C" w:rsidRDefault="00305F91" w:rsidP="005D22D4">
      <w:pPr>
        <w:spacing w:after="0" w:line="240" w:lineRule="auto"/>
        <w:ind w:left="0" w:firstLine="0"/>
        <w:rPr>
          <w:rFonts w:ascii="Garamond" w:hAnsi="Garamond"/>
          <w:color w:val="002060"/>
          <w:lang w:val="uk-UA"/>
        </w:rPr>
      </w:pPr>
    </w:p>
    <w:p w14:paraId="54938700" w14:textId="77777777" w:rsidR="00305F91" w:rsidRPr="00D15C1C" w:rsidRDefault="00305F91" w:rsidP="00305F91">
      <w:pPr>
        <w:spacing w:after="0" w:line="240" w:lineRule="auto"/>
        <w:ind w:left="0" w:firstLine="720"/>
        <w:rPr>
          <w:rFonts w:ascii="Garamond" w:hAnsi="Garamond"/>
          <w:color w:val="002060"/>
          <w:sz w:val="20"/>
          <w:szCs w:val="20"/>
          <w:lang w:val="uk-UA"/>
        </w:rPr>
      </w:pPr>
      <w:r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Інформація про Загальні збори акціонерів Товариства,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uk-UA"/>
        </w:rPr>
        <w:t>т.ч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. </w:t>
      </w:r>
      <w:r w:rsidR="00D029FF" w:rsidRPr="00D15C1C">
        <w:rPr>
          <w:rFonts w:ascii="Garamond" w:hAnsi="Garamond"/>
          <w:color w:val="002060"/>
          <w:sz w:val="20"/>
          <w:szCs w:val="20"/>
          <w:lang w:val="uk-UA"/>
        </w:rPr>
        <w:t>повідомлення про проведення загальних зборів; інформацію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  <w:r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; перелік документів, що має надати акціонер (представник акціонера) для його участі у загальних зборах, публікується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uk-UA"/>
        </w:rPr>
        <w:t>вебсайті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 Товариства в розділі «Загальні збори акціонерів» </w:t>
      </w:r>
      <w:r w:rsidRPr="00D15C1C">
        <w:rPr>
          <w:rFonts w:ascii="Garamond" w:hAnsi="Garamond"/>
          <w:color w:val="002060"/>
          <w:sz w:val="20"/>
          <w:szCs w:val="20"/>
        </w:rPr>
        <w:t>URL</w:t>
      </w:r>
      <w:r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: </w:t>
      </w:r>
      <w:hyperlink r:id="rId8" w:history="1">
        <w:r w:rsidR="00337CE7" w:rsidRPr="00D15C1C">
          <w:rPr>
            <w:rStyle w:val="a7"/>
            <w:rFonts w:ascii="Garamond" w:hAnsi="Garamond"/>
            <w:sz w:val="20"/>
            <w:szCs w:val="20"/>
            <w:u w:val="none"/>
            <w:lang w:val="uk-UA"/>
          </w:rPr>
          <w:t>https://energy.volyn.ua/informatsiia/zahalni-zbory-aktsioneriv/</w:t>
        </w:r>
      </w:hyperlink>
      <w:r w:rsidRPr="00D15C1C">
        <w:rPr>
          <w:rFonts w:ascii="Garamond" w:hAnsi="Garamond"/>
          <w:color w:val="002060"/>
          <w:sz w:val="20"/>
          <w:szCs w:val="20"/>
          <w:lang w:val="uk-UA"/>
        </w:rPr>
        <w:t>.</w:t>
      </w:r>
    </w:p>
    <w:p w14:paraId="3AAEEE5B" w14:textId="77777777" w:rsidR="00305F91" w:rsidRPr="00D15C1C" w:rsidRDefault="00305F91" w:rsidP="00305F91">
      <w:pPr>
        <w:spacing w:after="0" w:line="240" w:lineRule="auto"/>
        <w:ind w:left="0" w:firstLine="720"/>
        <w:rPr>
          <w:rFonts w:ascii="Garamond" w:hAnsi="Garamond"/>
          <w:color w:val="002060"/>
          <w:lang w:val="uk-UA"/>
        </w:rPr>
      </w:pPr>
    </w:p>
    <w:p w14:paraId="63FAED5A" w14:textId="77777777" w:rsidR="00B721D9" w:rsidRPr="00D15C1C" w:rsidRDefault="00712113" w:rsidP="003750AF">
      <w:pPr>
        <w:spacing w:after="0" w:line="240" w:lineRule="auto"/>
        <w:ind w:left="0" w:firstLine="0"/>
        <w:jc w:val="center"/>
        <w:rPr>
          <w:rFonts w:ascii="Garamond" w:hAnsi="Garamond"/>
          <w:b/>
          <w:color w:val="002060"/>
          <w:lang w:val="ru-RU"/>
        </w:rPr>
      </w:pPr>
      <w:r w:rsidRPr="00D15C1C">
        <w:rPr>
          <w:rFonts w:ascii="Garamond" w:hAnsi="Garamond"/>
          <w:b/>
          <w:color w:val="002060"/>
          <w:lang w:val="ru-RU"/>
        </w:rPr>
        <w:t xml:space="preserve">Порядок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ознайомлення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305F91" w:rsidRPr="00D15C1C">
        <w:rPr>
          <w:rFonts w:ascii="Garamond" w:hAnsi="Garamond"/>
          <w:b/>
          <w:color w:val="002060"/>
          <w:lang w:val="ru-RU"/>
        </w:rPr>
        <w:t>акціонерів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матеріалами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, з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якими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вони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можуть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ознайомитися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під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час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підготовки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до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З</w:t>
      </w:r>
      <w:r w:rsidRPr="00D15C1C">
        <w:rPr>
          <w:rFonts w:ascii="Garamond" w:hAnsi="Garamond"/>
          <w:b/>
          <w:color w:val="002060"/>
          <w:lang w:val="ru-RU"/>
        </w:rPr>
        <w:t>агальних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зборів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включаючи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інформацію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посадову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особу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Товариства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відповідальну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за порядок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ознайомлення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305F91" w:rsidRPr="00D15C1C">
        <w:rPr>
          <w:rFonts w:ascii="Garamond" w:hAnsi="Garamond"/>
          <w:b/>
          <w:color w:val="002060"/>
          <w:lang w:val="ru-RU"/>
        </w:rPr>
        <w:t>акціонерів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 документами,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контак</w:t>
      </w:r>
      <w:r w:rsidR="00B721D9" w:rsidRPr="00D15C1C">
        <w:rPr>
          <w:rFonts w:ascii="Garamond" w:hAnsi="Garamond"/>
          <w:b/>
          <w:color w:val="002060"/>
          <w:lang w:val="ru-RU"/>
        </w:rPr>
        <w:t>тний</w:t>
      </w:r>
      <w:proofErr w:type="spellEnd"/>
      <w:r w:rsidR="00B721D9" w:rsidRPr="00D15C1C">
        <w:rPr>
          <w:rFonts w:ascii="Garamond" w:hAnsi="Garamond"/>
          <w:b/>
          <w:color w:val="002060"/>
          <w:lang w:val="ru-RU"/>
        </w:rPr>
        <w:t xml:space="preserve"> номер телефону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такої</w:t>
      </w:r>
      <w:proofErr w:type="spellEnd"/>
      <w:r w:rsidR="00B721D9" w:rsidRPr="00D15C1C">
        <w:rPr>
          <w:rFonts w:ascii="Garamond" w:hAnsi="Garamond"/>
          <w:b/>
          <w:color w:val="002060"/>
          <w:lang w:val="ru-RU"/>
        </w:rPr>
        <w:t xml:space="preserve"> особи</w:t>
      </w:r>
    </w:p>
    <w:p w14:paraId="2C707CCC" w14:textId="77777777" w:rsidR="00305F91" w:rsidRPr="00D15C1C" w:rsidRDefault="00712113" w:rsidP="003750AF">
      <w:pPr>
        <w:spacing w:before="120" w:after="0" w:line="240" w:lineRule="auto"/>
        <w:ind w:left="0" w:right="11" w:firstLine="720"/>
        <w:rPr>
          <w:rFonts w:ascii="Garamond" w:hAnsi="Garamond"/>
          <w:color w:val="002060"/>
          <w:sz w:val="20"/>
          <w:szCs w:val="20"/>
          <w:lang w:val="uk-UA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надсилання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05F91" w:rsidRPr="00D15C1C">
        <w:rPr>
          <w:rFonts w:ascii="Garamond" w:hAnsi="Garamond"/>
          <w:color w:val="002060"/>
          <w:sz w:val="20"/>
          <w:szCs w:val="20"/>
          <w:lang w:val="ru-RU"/>
        </w:rPr>
        <w:t>акціонерам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можливість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ознайомитися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документами,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необхідними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прийняття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рішень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 шляхом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05F91" w:rsidRPr="00D15C1C">
        <w:rPr>
          <w:rFonts w:ascii="Garamond" w:hAnsi="Garamond"/>
          <w:color w:val="002060"/>
          <w:sz w:val="20"/>
          <w:szCs w:val="20"/>
          <w:lang w:val="ru-RU"/>
        </w:rPr>
        <w:t>акціонеру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запит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засобами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 </w:t>
      </w:r>
    </w:p>
    <w:p w14:paraId="7270758C" w14:textId="77777777" w:rsidR="00B721D9" w:rsidRPr="00D15C1C" w:rsidRDefault="00712113" w:rsidP="00B721D9">
      <w:pPr>
        <w:spacing w:after="0" w:line="240" w:lineRule="auto"/>
        <w:ind w:left="0" w:firstLine="720"/>
        <w:rPr>
          <w:rFonts w:ascii="Garamond" w:hAnsi="Garamond"/>
          <w:color w:val="002060"/>
          <w:sz w:val="20"/>
          <w:szCs w:val="20"/>
          <w:lang w:val="uk-UA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Запит </w:t>
      </w:r>
      <w:proofErr w:type="spellStart"/>
      <w:r w:rsidR="00305F91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матеріалами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(документами),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необхідними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прийняття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рішень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бути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підписаний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кваліфікованим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підписом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(КЕП) такого </w:t>
      </w:r>
      <w:proofErr w:type="spellStart"/>
      <w:r w:rsidR="00305F91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забезпечує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ідентифікацію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підтвердження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документу особою) та направлений на адресу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8246B2">
        <w:fldChar w:fldCharType="begin"/>
      </w:r>
      <w:r w:rsidR="008246B2">
        <w:instrText>HYPERLINK</w:instrText>
      </w:r>
      <w:r w:rsidR="008246B2" w:rsidRPr="008246B2">
        <w:rPr>
          <w:lang w:val="ru-RU"/>
        </w:rPr>
        <w:instrText xml:space="preserve"> "</w:instrText>
      </w:r>
      <w:r w:rsidR="008246B2">
        <w:instrText>mailto</w:instrText>
      </w:r>
      <w:r w:rsidR="008246B2" w:rsidRPr="008246B2">
        <w:rPr>
          <w:lang w:val="ru-RU"/>
        </w:rPr>
        <w:instrText>:</w:instrText>
      </w:r>
      <w:r w:rsidR="008246B2">
        <w:instrText>mondrovskyi</w:instrText>
      </w:r>
      <w:r w:rsidR="008246B2" w:rsidRPr="008246B2">
        <w:rPr>
          <w:lang w:val="ru-RU"/>
        </w:rPr>
        <w:instrText>.</w:instrText>
      </w:r>
      <w:r w:rsidR="008246B2">
        <w:instrText>mm</w:instrText>
      </w:r>
      <w:r w:rsidR="008246B2" w:rsidRPr="008246B2">
        <w:rPr>
          <w:lang w:val="ru-RU"/>
        </w:rPr>
        <w:instrText>@</w:instrText>
      </w:r>
      <w:r w:rsidR="008246B2">
        <w:instrText>energy</w:instrText>
      </w:r>
      <w:r w:rsidR="008246B2" w:rsidRPr="008246B2">
        <w:rPr>
          <w:lang w:val="ru-RU"/>
        </w:rPr>
        <w:instrText>.</w:instrText>
      </w:r>
      <w:r w:rsidR="008246B2">
        <w:instrText>volyn</w:instrText>
      </w:r>
      <w:r w:rsidR="008246B2" w:rsidRPr="008246B2">
        <w:rPr>
          <w:lang w:val="ru-RU"/>
        </w:rPr>
        <w:instrText>.</w:instrText>
      </w:r>
      <w:r w:rsidR="008246B2">
        <w:instrText>ua</w:instrText>
      </w:r>
      <w:r w:rsidR="008246B2" w:rsidRPr="008246B2">
        <w:rPr>
          <w:lang w:val="ru-RU"/>
        </w:rPr>
        <w:instrText>"</w:instrText>
      </w:r>
      <w:r w:rsidR="008246B2">
        <w:fldChar w:fldCharType="separate"/>
      </w:r>
      <w:r w:rsidR="00AE0960" w:rsidRPr="00D15C1C">
        <w:rPr>
          <w:rStyle w:val="a7"/>
          <w:rFonts w:ascii="Garamond" w:hAnsi="Garamond"/>
          <w:sz w:val="20"/>
          <w:szCs w:val="20"/>
          <w:u w:val="none"/>
        </w:rPr>
        <w:t>mondrovskyi</w:t>
      </w:r>
      <w:r w:rsidR="00AE0960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r w:rsidR="00AE0960" w:rsidRPr="00D15C1C">
        <w:rPr>
          <w:rStyle w:val="a7"/>
          <w:rFonts w:ascii="Garamond" w:hAnsi="Garamond"/>
          <w:sz w:val="20"/>
          <w:szCs w:val="20"/>
          <w:u w:val="none"/>
        </w:rPr>
        <w:t>mm</w:t>
      </w:r>
      <w:r w:rsidR="00AE0960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@</w:t>
      </w:r>
      <w:r w:rsidR="00AE0960" w:rsidRPr="00D15C1C">
        <w:rPr>
          <w:rStyle w:val="a7"/>
          <w:rFonts w:ascii="Garamond" w:hAnsi="Garamond"/>
          <w:sz w:val="20"/>
          <w:szCs w:val="20"/>
          <w:u w:val="none"/>
        </w:rPr>
        <w:t>energy</w:t>
      </w:r>
      <w:r w:rsidR="00AE0960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r w:rsidR="00AE0960" w:rsidRPr="00D15C1C">
        <w:rPr>
          <w:rStyle w:val="a7"/>
          <w:rFonts w:ascii="Garamond" w:hAnsi="Garamond"/>
          <w:sz w:val="20"/>
          <w:szCs w:val="20"/>
          <w:u w:val="none"/>
        </w:rPr>
        <w:t>volyn</w:t>
      </w:r>
      <w:r w:rsidR="00AE0960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proofErr w:type="spellStart"/>
      <w:r w:rsidR="00AE0960" w:rsidRPr="00D15C1C">
        <w:rPr>
          <w:rStyle w:val="a7"/>
          <w:rFonts w:ascii="Garamond" w:hAnsi="Garamond"/>
          <w:sz w:val="20"/>
          <w:szCs w:val="20"/>
          <w:u w:val="none"/>
        </w:rPr>
        <w:t>ua</w:t>
      </w:r>
      <w:proofErr w:type="spellEnd"/>
      <w:r w:rsidR="008246B2">
        <w:rPr>
          <w:rStyle w:val="a7"/>
          <w:rFonts w:ascii="Garamond" w:hAnsi="Garamond"/>
          <w:sz w:val="20"/>
          <w:szCs w:val="20"/>
          <w:u w:val="none"/>
        </w:rPr>
        <w:fldChar w:fldCharType="end"/>
      </w:r>
      <w:r w:rsidR="00AE0960" w:rsidRPr="00D15C1C">
        <w:rPr>
          <w:rFonts w:ascii="Garamond" w:hAnsi="Garamond"/>
          <w:color w:val="002060"/>
          <w:sz w:val="20"/>
          <w:szCs w:val="20"/>
          <w:lang w:val="uk-UA"/>
        </w:rPr>
        <w:t xml:space="preserve"> 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разі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чином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оформленого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AE0960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особа,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відповідальна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AE0960"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документами,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такі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направлено запит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КЕП.  </w:t>
      </w:r>
    </w:p>
    <w:p w14:paraId="5F5A7B16" w14:textId="77777777" w:rsidR="00B721D9" w:rsidRPr="00D15C1C" w:rsidRDefault="00712113" w:rsidP="00B721D9">
      <w:pPr>
        <w:spacing w:after="0" w:line="240" w:lineRule="auto"/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встановленому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ним порядку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зобов'язане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надавати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щодо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включених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</w:t>
      </w:r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є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кту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порядку денного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адресу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8246B2">
        <w:fldChar w:fldCharType="begin"/>
      </w:r>
      <w:r w:rsidR="008246B2">
        <w:instrText>HYPERLINK</w:instrText>
      </w:r>
      <w:r w:rsidR="008246B2" w:rsidRPr="008246B2">
        <w:rPr>
          <w:lang w:val="ru-RU"/>
        </w:rPr>
        <w:instrText xml:space="preserve"> "</w:instrText>
      </w:r>
      <w:r w:rsidR="008246B2">
        <w:instrText>mailto</w:instrText>
      </w:r>
      <w:r w:rsidR="008246B2" w:rsidRPr="008246B2">
        <w:rPr>
          <w:lang w:val="ru-RU"/>
        </w:rPr>
        <w:instrText>:</w:instrText>
      </w:r>
      <w:r w:rsidR="008246B2">
        <w:instrText>mondrovskyi</w:instrText>
      </w:r>
      <w:r w:rsidR="008246B2" w:rsidRPr="008246B2">
        <w:rPr>
          <w:lang w:val="ru-RU"/>
        </w:rPr>
        <w:instrText>.</w:instrText>
      </w:r>
      <w:r w:rsidR="008246B2">
        <w:instrText>mm</w:instrText>
      </w:r>
      <w:r w:rsidR="008246B2" w:rsidRPr="008246B2">
        <w:rPr>
          <w:lang w:val="ru-RU"/>
        </w:rPr>
        <w:instrText>@</w:instrText>
      </w:r>
      <w:r w:rsidR="008246B2">
        <w:instrText>energy</w:instrText>
      </w:r>
      <w:r w:rsidR="008246B2" w:rsidRPr="008246B2">
        <w:rPr>
          <w:lang w:val="ru-RU"/>
        </w:rPr>
        <w:instrText>.</w:instrText>
      </w:r>
      <w:r w:rsidR="008246B2">
        <w:instrText>volyn</w:instrText>
      </w:r>
      <w:r w:rsidR="008246B2" w:rsidRPr="008246B2">
        <w:rPr>
          <w:lang w:val="ru-RU"/>
        </w:rPr>
        <w:instrText>.</w:instrText>
      </w:r>
      <w:r w:rsidR="008246B2">
        <w:instrText>ua</w:instrText>
      </w:r>
      <w:r w:rsidR="008246B2" w:rsidRPr="008246B2">
        <w:rPr>
          <w:lang w:val="ru-RU"/>
        </w:rPr>
        <w:instrText>"</w:instrText>
      </w:r>
      <w:r w:rsidR="008246B2">
        <w:fldChar w:fldCharType="separate"/>
      </w:r>
      <w:r w:rsidR="00B721D9" w:rsidRPr="00D15C1C">
        <w:rPr>
          <w:rStyle w:val="a7"/>
          <w:rFonts w:ascii="Garamond" w:hAnsi="Garamond"/>
          <w:sz w:val="20"/>
          <w:szCs w:val="20"/>
          <w:u w:val="none"/>
        </w:rPr>
        <w:t>mondrovskyi</w:t>
      </w:r>
      <w:r w:rsidR="00B721D9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r w:rsidR="00B721D9" w:rsidRPr="00D15C1C">
        <w:rPr>
          <w:rStyle w:val="a7"/>
          <w:rFonts w:ascii="Garamond" w:hAnsi="Garamond"/>
          <w:sz w:val="20"/>
          <w:szCs w:val="20"/>
          <w:u w:val="none"/>
        </w:rPr>
        <w:t>mm</w:t>
      </w:r>
      <w:r w:rsidR="00B721D9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@</w:t>
      </w:r>
      <w:r w:rsidR="00B721D9" w:rsidRPr="00D15C1C">
        <w:rPr>
          <w:rStyle w:val="a7"/>
          <w:rFonts w:ascii="Garamond" w:hAnsi="Garamond"/>
          <w:sz w:val="20"/>
          <w:szCs w:val="20"/>
          <w:u w:val="none"/>
        </w:rPr>
        <w:t>energy</w:t>
      </w:r>
      <w:r w:rsidR="00B721D9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r w:rsidR="00B721D9" w:rsidRPr="00D15C1C">
        <w:rPr>
          <w:rStyle w:val="a7"/>
          <w:rFonts w:ascii="Garamond" w:hAnsi="Garamond"/>
          <w:sz w:val="20"/>
          <w:szCs w:val="20"/>
          <w:u w:val="none"/>
        </w:rPr>
        <w:t>volyn</w:t>
      </w:r>
      <w:r w:rsidR="00B721D9" w:rsidRPr="00D15C1C">
        <w:rPr>
          <w:rStyle w:val="a7"/>
          <w:rFonts w:ascii="Garamond" w:hAnsi="Garamond"/>
          <w:sz w:val="20"/>
          <w:szCs w:val="20"/>
          <w:u w:val="none"/>
          <w:lang w:val="ru-RU"/>
        </w:rPr>
        <w:t>.</w:t>
      </w:r>
      <w:proofErr w:type="spellStart"/>
      <w:r w:rsidR="00B721D9" w:rsidRPr="00D15C1C">
        <w:rPr>
          <w:rStyle w:val="a7"/>
          <w:rFonts w:ascii="Garamond" w:hAnsi="Garamond"/>
          <w:sz w:val="20"/>
          <w:szCs w:val="20"/>
          <w:u w:val="none"/>
        </w:rPr>
        <w:t>ua</w:t>
      </w:r>
      <w:proofErr w:type="spellEnd"/>
      <w:r w:rsidR="008246B2">
        <w:rPr>
          <w:rStyle w:val="a7"/>
          <w:rFonts w:ascii="Garamond" w:hAnsi="Garamond"/>
          <w:sz w:val="20"/>
          <w:szCs w:val="20"/>
          <w:u w:val="none"/>
        </w:rPr>
        <w:fldChar w:fldCharType="end"/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забезпечує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ідентифікацію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підтвердження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документу особою).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одну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всі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однакового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змісту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B721D9" w:rsidRPr="00D15C1C">
        <w:rPr>
          <w:rFonts w:ascii="Garamond" w:hAnsi="Garamond"/>
          <w:color w:val="002060"/>
          <w:sz w:val="20"/>
          <w:szCs w:val="20"/>
          <w:lang w:val="uk-UA"/>
        </w:rPr>
        <w:t>акціонерів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надійшов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чином оформлений запит,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уповноваженої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особи.  </w:t>
      </w:r>
    </w:p>
    <w:p w14:paraId="2D30E551" w14:textId="77777777" w:rsidR="00B721D9" w:rsidRPr="00D15C1C" w:rsidRDefault="00B721D9" w:rsidP="00B721D9">
      <w:pPr>
        <w:spacing w:after="0" w:line="240" w:lineRule="auto"/>
        <w:ind w:left="0" w:firstLine="720"/>
        <w:rPr>
          <w:rFonts w:ascii="Garamond" w:hAnsi="Garamond"/>
          <w:color w:val="002060"/>
          <w:lang w:val="uk-UA"/>
        </w:rPr>
      </w:pPr>
    </w:p>
    <w:p w14:paraId="47DA2499" w14:textId="77777777" w:rsidR="00B721D9" w:rsidRPr="00D15C1C" w:rsidRDefault="00712113" w:rsidP="00B721D9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r w:rsidRPr="00D15C1C">
        <w:rPr>
          <w:rFonts w:ascii="Garamond" w:hAnsi="Garamond"/>
          <w:b/>
          <w:color w:val="002060"/>
          <w:lang w:val="ru-RU"/>
        </w:rPr>
        <w:t xml:space="preserve">Особа,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відповідальна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за порядок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ознайомлення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акціонерів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 документами </w:t>
      </w:r>
      <w:r w:rsidR="00B721D9" w:rsidRPr="00D15C1C">
        <w:rPr>
          <w:rFonts w:ascii="Garamond" w:hAnsi="Garamond"/>
          <w:b/>
          <w:color w:val="002060"/>
          <w:lang w:val="ru-RU"/>
        </w:rPr>
        <w:t>–</w:t>
      </w:r>
      <w:r w:rsidRPr="00D15C1C">
        <w:rPr>
          <w:rFonts w:ascii="Garamond" w:hAnsi="Garamond"/>
          <w:b/>
          <w:color w:val="002060"/>
          <w:lang w:val="ru-RU"/>
        </w:rPr>
        <w:t xml:space="preserve"> </w:t>
      </w:r>
    </w:p>
    <w:p w14:paraId="16BAE910" w14:textId="77777777" w:rsidR="00B721D9" w:rsidRPr="00D15C1C" w:rsidRDefault="00B721D9" w:rsidP="00B721D9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proofErr w:type="spellStart"/>
      <w:r w:rsidRPr="00D15C1C">
        <w:rPr>
          <w:rFonts w:ascii="Garamond" w:hAnsi="Garamond"/>
          <w:b/>
          <w:color w:val="002060"/>
          <w:lang w:val="ru-RU"/>
        </w:rPr>
        <w:t>корпоративний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секретар</w:t>
      </w:r>
      <w:proofErr w:type="spellEnd"/>
      <w:r w:rsidR="00AD6DDF"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AD6DDF" w:rsidRPr="00D15C1C">
        <w:rPr>
          <w:rFonts w:ascii="Garamond" w:hAnsi="Garamond"/>
          <w:b/>
          <w:color w:val="002060"/>
          <w:lang w:val="ru-RU"/>
        </w:rPr>
        <w:t>Товариства</w:t>
      </w:r>
      <w:proofErr w:type="spellEnd"/>
      <w:r w:rsidR="00712113"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Мондровський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Михайло Миколайович</w:t>
      </w:r>
      <w:r w:rsidR="00712113" w:rsidRPr="00D15C1C">
        <w:rPr>
          <w:rFonts w:ascii="Garamond" w:hAnsi="Garamond"/>
          <w:b/>
          <w:color w:val="002060"/>
          <w:lang w:val="ru-RU"/>
        </w:rPr>
        <w:t xml:space="preserve">, </w:t>
      </w:r>
    </w:p>
    <w:p w14:paraId="1B8BB85F" w14:textId="77777777" w:rsidR="00B721D9" w:rsidRPr="00D15C1C" w:rsidRDefault="00712113" w:rsidP="00B721D9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proofErr w:type="spellStart"/>
      <w:r w:rsidRPr="00D15C1C">
        <w:rPr>
          <w:rFonts w:ascii="Garamond" w:hAnsi="Garamond"/>
          <w:b/>
          <w:color w:val="002060"/>
          <w:lang w:val="ru-RU"/>
        </w:rPr>
        <w:t>довідки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за телефон</w:t>
      </w:r>
      <w:r w:rsidR="00B721D9" w:rsidRPr="00D15C1C">
        <w:rPr>
          <w:rFonts w:ascii="Garamond" w:hAnsi="Garamond"/>
          <w:b/>
          <w:color w:val="002060"/>
          <w:lang w:val="ru-RU"/>
        </w:rPr>
        <w:t>ами:</w:t>
      </w:r>
      <w:r w:rsidRPr="00D15C1C">
        <w:rPr>
          <w:rFonts w:ascii="Garamond" w:hAnsi="Garamond"/>
          <w:b/>
          <w:color w:val="002060"/>
          <w:lang w:val="ru-RU"/>
        </w:rPr>
        <w:t xml:space="preserve"> +38</w:t>
      </w:r>
      <w:r w:rsidR="00B721D9" w:rsidRPr="00D15C1C">
        <w:rPr>
          <w:rFonts w:ascii="Garamond" w:hAnsi="Garamond"/>
          <w:b/>
          <w:color w:val="002060"/>
          <w:lang w:val="ru-RU"/>
        </w:rPr>
        <w:t xml:space="preserve"> (</w:t>
      </w:r>
      <w:r w:rsidRPr="00D15C1C">
        <w:rPr>
          <w:rFonts w:ascii="Garamond" w:hAnsi="Garamond"/>
          <w:b/>
          <w:color w:val="002060"/>
          <w:lang w:val="ru-RU"/>
        </w:rPr>
        <w:t>067</w:t>
      </w:r>
      <w:r w:rsidR="00B721D9" w:rsidRPr="00D15C1C">
        <w:rPr>
          <w:rFonts w:ascii="Garamond" w:hAnsi="Garamond"/>
          <w:b/>
          <w:color w:val="002060"/>
          <w:lang w:val="ru-RU"/>
        </w:rPr>
        <w:t xml:space="preserve">) 005-18-85, (0332) </w:t>
      </w:r>
      <w:r w:rsidR="00337CE7" w:rsidRPr="00D15C1C">
        <w:rPr>
          <w:rFonts w:ascii="Garamond" w:hAnsi="Garamond"/>
          <w:b/>
          <w:color w:val="002060"/>
          <w:lang w:val="ru-RU"/>
        </w:rPr>
        <w:t>78-05-06</w:t>
      </w:r>
      <w:r w:rsidR="00B721D9" w:rsidRPr="00D15C1C">
        <w:rPr>
          <w:rFonts w:ascii="Garamond" w:hAnsi="Garamond"/>
          <w:b/>
          <w:color w:val="002060"/>
          <w:lang w:val="ru-RU"/>
        </w:rPr>
        <w:t xml:space="preserve">, </w:t>
      </w:r>
    </w:p>
    <w:p w14:paraId="5A2CD8C5" w14:textId="77777777" w:rsidR="00B721D9" w:rsidRPr="00D15C1C" w:rsidRDefault="00B721D9" w:rsidP="00B721D9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r w:rsidRPr="00D15C1C">
        <w:rPr>
          <w:rFonts w:ascii="Garamond" w:hAnsi="Garamond"/>
          <w:b/>
          <w:color w:val="002060"/>
        </w:rPr>
        <w:t>e</w:t>
      </w:r>
      <w:r w:rsidRPr="00D15C1C">
        <w:rPr>
          <w:rFonts w:ascii="Garamond" w:hAnsi="Garamond"/>
          <w:b/>
          <w:color w:val="002060"/>
          <w:lang w:val="ru-RU"/>
        </w:rPr>
        <w:t>-</w:t>
      </w:r>
      <w:r w:rsidRPr="00D15C1C">
        <w:rPr>
          <w:rFonts w:ascii="Garamond" w:hAnsi="Garamond"/>
          <w:b/>
          <w:color w:val="002060"/>
        </w:rPr>
        <w:t>mail</w:t>
      </w:r>
      <w:r w:rsidRPr="00D15C1C">
        <w:rPr>
          <w:rFonts w:ascii="Garamond" w:hAnsi="Garamond"/>
          <w:b/>
          <w:color w:val="002060"/>
          <w:lang w:val="uk-UA"/>
        </w:rPr>
        <w:t xml:space="preserve">: </w:t>
      </w:r>
      <w:hyperlink r:id="rId9" w:history="1">
        <w:r w:rsidRPr="00D15C1C">
          <w:rPr>
            <w:rStyle w:val="a7"/>
            <w:rFonts w:ascii="Garamond" w:hAnsi="Garamond"/>
            <w:b/>
            <w:u w:val="none"/>
          </w:rPr>
          <w:t>mondrovskyi</w:t>
        </w:r>
        <w:r w:rsidRPr="00D15C1C">
          <w:rPr>
            <w:rStyle w:val="a7"/>
            <w:rFonts w:ascii="Garamond" w:hAnsi="Garamond"/>
            <w:b/>
            <w:u w:val="none"/>
            <w:lang w:val="ru-RU"/>
          </w:rPr>
          <w:t>.</w:t>
        </w:r>
        <w:r w:rsidRPr="00D15C1C">
          <w:rPr>
            <w:rStyle w:val="a7"/>
            <w:rFonts w:ascii="Garamond" w:hAnsi="Garamond"/>
            <w:b/>
            <w:u w:val="none"/>
          </w:rPr>
          <w:t>mm</w:t>
        </w:r>
        <w:r w:rsidRPr="00D15C1C">
          <w:rPr>
            <w:rStyle w:val="a7"/>
            <w:rFonts w:ascii="Garamond" w:hAnsi="Garamond"/>
            <w:b/>
            <w:u w:val="none"/>
            <w:lang w:val="ru-RU"/>
          </w:rPr>
          <w:t>@</w:t>
        </w:r>
        <w:r w:rsidRPr="00D15C1C">
          <w:rPr>
            <w:rStyle w:val="a7"/>
            <w:rFonts w:ascii="Garamond" w:hAnsi="Garamond"/>
            <w:b/>
            <w:u w:val="none"/>
          </w:rPr>
          <w:t>energy</w:t>
        </w:r>
        <w:r w:rsidRPr="00D15C1C">
          <w:rPr>
            <w:rStyle w:val="a7"/>
            <w:rFonts w:ascii="Garamond" w:hAnsi="Garamond"/>
            <w:b/>
            <w:u w:val="none"/>
            <w:lang w:val="ru-RU"/>
          </w:rPr>
          <w:t>.</w:t>
        </w:r>
        <w:r w:rsidRPr="00D15C1C">
          <w:rPr>
            <w:rStyle w:val="a7"/>
            <w:rFonts w:ascii="Garamond" w:hAnsi="Garamond"/>
            <w:b/>
            <w:u w:val="none"/>
          </w:rPr>
          <w:t>volyn</w:t>
        </w:r>
        <w:r w:rsidRPr="00D15C1C">
          <w:rPr>
            <w:rStyle w:val="a7"/>
            <w:rFonts w:ascii="Garamond" w:hAnsi="Garamond"/>
            <w:b/>
            <w:u w:val="none"/>
            <w:lang w:val="ru-RU"/>
          </w:rPr>
          <w:t>.</w:t>
        </w:r>
        <w:proofErr w:type="spellStart"/>
        <w:r w:rsidRPr="00D15C1C">
          <w:rPr>
            <w:rStyle w:val="a7"/>
            <w:rFonts w:ascii="Garamond" w:hAnsi="Garamond"/>
            <w:b/>
            <w:u w:val="none"/>
          </w:rPr>
          <w:t>ua</w:t>
        </w:r>
        <w:proofErr w:type="spellEnd"/>
      </w:hyperlink>
    </w:p>
    <w:p w14:paraId="0584E99E" w14:textId="77777777" w:rsidR="003750AF" w:rsidRPr="00D15C1C" w:rsidRDefault="003750AF" w:rsidP="00E95A08">
      <w:pPr>
        <w:spacing w:after="0" w:line="240" w:lineRule="auto"/>
        <w:ind w:left="0" w:firstLine="0"/>
        <w:rPr>
          <w:rFonts w:ascii="Garamond" w:hAnsi="Garamond"/>
          <w:b/>
          <w:color w:val="002060"/>
          <w:lang w:val="ru-RU"/>
        </w:rPr>
      </w:pPr>
    </w:p>
    <w:p w14:paraId="57030307" w14:textId="77777777" w:rsidR="00AD6DDF" w:rsidRPr="00D15C1C" w:rsidRDefault="00712113" w:rsidP="00AD6DDF">
      <w:pPr>
        <w:spacing w:after="0" w:line="240" w:lineRule="auto"/>
        <w:ind w:left="0" w:firstLine="720"/>
        <w:jc w:val="center"/>
        <w:rPr>
          <w:rFonts w:ascii="Garamond" w:hAnsi="Garamond"/>
          <w:b/>
          <w:color w:val="002060"/>
          <w:lang w:val="ru-RU"/>
        </w:rPr>
      </w:pPr>
      <w:r w:rsidRPr="00D15C1C">
        <w:rPr>
          <w:rFonts w:ascii="Garamond" w:hAnsi="Garamond"/>
          <w:b/>
          <w:color w:val="002060"/>
          <w:lang w:val="ru-RU"/>
        </w:rPr>
        <w:t xml:space="preserve">Про права,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надані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акціонерам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відповідно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до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вимог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закону,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якими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вони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можуть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користуватися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після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отримання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повідомлення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проведення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З</w:t>
      </w:r>
      <w:r w:rsidRPr="00D15C1C">
        <w:rPr>
          <w:rFonts w:ascii="Garamond" w:hAnsi="Garamond"/>
          <w:b/>
          <w:color w:val="002060"/>
          <w:lang w:val="ru-RU"/>
        </w:rPr>
        <w:t>агальних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зборів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, а також строк,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протягом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якого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такі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r w:rsidR="00B721D9" w:rsidRPr="00D15C1C">
        <w:rPr>
          <w:rFonts w:ascii="Garamond" w:hAnsi="Garamond"/>
          <w:b/>
          <w:color w:val="002060"/>
          <w:lang w:val="ru-RU"/>
        </w:rPr>
        <w:t xml:space="preserve">права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можуть</w:t>
      </w:r>
      <w:proofErr w:type="spellEnd"/>
      <w:r w:rsidR="00B721D9"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b/>
          <w:color w:val="002060"/>
          <w:lang w:val="ru-RU"/>
        </w:rPr>
        <w:t>використовуватися</w:t>
      </w:r>
      <w:proofErr w:type="spellEnd"/>
    </w:p>
    <w:p w14:paraId="2997F8F7" w14:textId="77777777" w:rsidR="00AD6DDF" w:rsidRPr="00D15C1C" w:rsidRDefault="00AD6DDF" w:rsidP="00AD6DDF">
      <w:pPr>
        <w:spacing w:before="120"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Кожною простою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акцією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її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власнику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-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надається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однакова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сукупність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включаючи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права на:</w:t>
      </w:r>
      <w:bookmarkStart w:id="0" w:name="n276"/>
      <w:bookmarkEnd w:id="0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участь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управлінні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;</w:t>
      </w:r>
      <w:bookmarkStart w:id="1" w:name="n277"/>
      <w:bookmarkEnd w:id="1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дивідендів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;</w:t>
      </w:r>
      <w:bookmarkStart w:id="2" w:name="n278"/>
      <w:bookmarkEnd w:id="2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разі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ліквідації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частини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майна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або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вартості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частини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майна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;</w:t>
      </w:r>
      <w:bookmarkStart w:id="3" w:name="n279"/>
      <w:bookmarkEnd w:id="3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інформації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господарську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діяльність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4636D1E7" w14:textId="77777777" w:rsidR="00AD6DDF" w:rsidRPr="00D15C1C" w:rsidRDefault="00AD6DDF" w:rsidP="00AD6DDF">
      <w:pPr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bookmarkStart w:id="4" w:name="n280"/>
      <w:bookmarkEnd w:id="4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Одна проста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голосуюча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один голос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вирішення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кожного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крім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випадків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кумулятивного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  <w:bookmarkStart w:id="5" w:name="n281"/>
      <w:bookmarkEnd w:id="5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-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власники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простих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можуть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й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права,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передбачені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законодавством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статутом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401F7145" w14:textId="77777777" w:rsidR="00B721D9" w:rsidRPr="00D15C1C" w:rsidRDefault="00712113" w:rsidP="00AD6DDF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надсилання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можливість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ознайомитися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документами,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необхідними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прийняття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рішень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включених</w:t>
      </w:r>
      <w:proofErr w:type="spellEnd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проєкту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 </w:t>
      </w:r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та порядку денного, 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шляхом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сканованих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копій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запит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засобами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 </w:t>
      </w:r>
    </w:p>
    <w:p w14:paraId="1149428E" w14:textId="77777777" w:rsidR="00B721D9" w:rsidRPr="00D15C1C" w:rsidRDefault="00712113" w:rsidP="00B721D9">
      <w:pPr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Запит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документами,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необхідними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учасникам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прийняття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рішень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бути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підписаний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кваліфікованим</w:t>
      </w:r>
      <w:proofErr w:type="spellEnd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електронним</w:t>
      </w:r>
      <w:proofErr w:type="spellEnd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підписом</w:t>
      </w:r>
      <w:proofErr w:type="spellEnd"/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КЕП</w:t>
      </w:r>
      <w:r w:rsidR="00D029FF" w:rsidRPr="00D15C1C">
        <w:rPr>
          <w:rFonts w:ascii="Garamond" w:hAnsi="Garamond"/>
          <w:color w:val="002060"/>
          <w:sz w:val="20"/>
          <w:szCs w:val="20"/>
          <w:lang w:val="ru-RU"/>
        </w:rPr>
        <w:t>)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такого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забезпечує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ідентифікацію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lastRenderedPageBreak/>
        <w:t>підтвердження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документу особою) та направлений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разі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чином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оформленого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B721D9" w:rsidRPr="00D15C1C">
        <w:rPr>
          <w:rFonts w:ascii="Garamond" w:hAnsi="Garamond"/>
          <w:color w:val="002060"/>
          <w:sz w:val="20"/>
          <w:szCs w:val="20"/>
          <w:lang w:val="uk-UA"/>
        </w:rPr>
        <w:t>акціонера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особа,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відповідальна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учасників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документами,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такі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направлено запит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КЕП.  </w:t>
      </w:r>
    </w:p>
    <w:p w14:paraId="428AF6EF" w14:textId="77777777" w:rsidR="00B721D9" w:rsidRPr="00D15C1C" w:rsidRDefault="00712113" w:rsidP="00B721D9">
      <w:pPr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Кожен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зобов’язане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запит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формі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сканованих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копій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),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безкоштовно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можуть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ознайомитися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час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підготовки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У такому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випадку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зберігає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електронній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формі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вимог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встановлених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законодавством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документообіг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 </w:t>
      </w:r>
    </w:p>
    <w:p w14:paraId="68301540" w14:textId="77777777" w:rsidR="003750AF" w:rsidRPr="00D15C1C" w:rsidRDefault="00712113" w:rsidP="003750AF">
      <w:pPr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Після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надсилання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не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права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вносити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зміни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B721D9" w:rsidRPr="00D15C1C">
        <w:rPr>
          <w:rFonts w:ascii="Garamond" w:hAnsi="Garamond"/>
          <w:color w:val="002060"/>
          <w:sz w:val="20"/>
          <w:szCs w:val="20"/>
          <w:lang w:val="ru-RU"/>
        </w:rPr>
        <w:t>акціонерам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або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якими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вони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мали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можливість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ознайомитися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крім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змін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зв'язку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змінами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 порядку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денному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чи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зв'язку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виправленням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помилок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У такому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разі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зміни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вносяться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не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пізніше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ніж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 10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днів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B721D9" w:rsidRPr="00D15C1C">
        <w:rPr>
          <w:rFonts w:ascii="Garamond" w:hAnsi="Garamond"/>
          <w:color w:val="002060"/>
          <w:sz w:val="20"/>
          <w:szCs w:val="20"/>
          <w:lang w:val="uk-UA"/>
        </w:rPr>
        <w:t>З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щодо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кандидатів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 складу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наглядової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ради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3750AF" w:rsidRPr="00D15C1C">
        <w:rPr>
          <w:rFonts w:ascii="Garamond" w:hAnsi="Garamond"/>
          <w:b/>
          <w:color w:val="002060"/>
          <w:sz w:val="20"/>
          <w:szCs w:val="20"/>
          <w:lang w:val="ru-RU"/>
        </w:rPr>
        <w:t>–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не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пізніше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ніж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чотири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 </w:t>
      </w:r>
    </w:p>
    <w:p w14:paraId="17AC1DB5" w14:textId="77777777" w:rsidR="003750AF" w:rsidRPr="00D15C1C" w:rsidRDefault="00712113" w:rsidP="003750AF">
      <w:pPr>
        <w:ind w:left="0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встановленому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ним порядку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зобов'язане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надавати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щодо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включених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</w:t>
      </w:r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є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кту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порядку денного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учасникам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зазначену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3750AF" w:rsidRPr="00D15C1C">
        <w:rPr>
          <w:rFonts w:ascii="Garamond" w:hAnsi="Garamond"/>
          <w:color w:val="002060"/>
          <w:sz w:val="20"/>
          <w:szCs w:val="20"/>
          <w:lang w:val="uk-UA"/>
        </w:rPr>
        <w:t>З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забезпечує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ідентифікацію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підтвердження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документу особою).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може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одну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всі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однакового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змісту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запити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3750AF" w:rsidRPr="00D15C1C">
        <w:rPr>
          <w:rFonts w:ascii="Garamond" w:hAnsi="Garamond"/>
          <w:color w:val="002060"/>
          <w:sz w:val="20"/>
          <w:szCs w:val="20"/>
          <w:lang w:val="uk-UA"/>
        </w:rPr>
        <w:t>акціонерів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надійшов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чином оформлений запит,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із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уповноваженої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особи.  </w:t>
      </w:r>
    </w:p>
    <w:p w14:paraId="40FC59FB" w14:textId="77777777" w:rsidR="003750AF" w:rsidRPr="00D15C1C" w:rsidRDefault="003750AF" w:rsidP="003750AF">
      <w:pPr>
        <w:ind w:left="0" w:firstLine="720"/>
        <w:rPr>
          <w:rFonts w:ascii="Garamond" w:hAnsi="Garamond"/>
          <w:color w:val="002060"/>
          <w:lang w:val="ru-RU"/>
        </w:rPr>
      </w:pPr>
    </w:p>
    <w:p w14:paraId="2C14D8FD" w14:textId="77777777" w:rsidR="003750AF" w:rsidRPr="00D15C1C" w:rsidRDefault="00712113" w:rsidP="003750AF">
      <w:pPr>
        <w:ind w:left="0" w:firstLine="0"/>
        <w:jc w:val="center"/>
        <w:rPr>
          <w:rFonts w:ascii="Garamond" w:hAnsi="Garamond"/>
          <w:color w:val="002060"/>
          <w:lang w:val="ru-RU"/>
        </w:rPr>
      </w:pPr>
      <w:r w:rsidRPr="00D15C1C">
        <w:rPr>
          <w:rFonts w:ascii="Garamond" w:hAnsi="Garamond"/>
          <w:b/>
          <w:color w:val="002060"/>
          <w:lang w:val="ru-RU"/>
        </w:rPr>
        <w:t xml:space="preserve">Порядок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участі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та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голосування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на </w:t>
      </w:r>
      <w:proofErr w:type="spellStart"/>
      <w:r w:rsidR="003750AF" w:rsidRPr="00D15C1C">
        <w:rPr>
          <w:rFonts w:ascii="Garamond" w:hAnsi="Garamond"/>
          <w:b/>
          <w:color w:val="002060"/>
          <w:lang w:val="ru-RU"/>
        </w:rPr>
        <w:t>З</w:t>
      </w:r>
      <w:r w:rsidRPr="00D15C1C">
        <w:rPr>
          <w:rFonts w:ascii="Garamond" w:hAnsi="Garamond"/>
          <w:b/>
          <w:color w:val="002060"/>
          <w:lang w:val="ru-RU"/>
        </w:rPr>
        <w:t>агальних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зборах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,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що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відбуватимуться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дистанційно</w:t>
      </w:r>
      <w:proofErr w:type="spellEnd"/>
      <w:r w:rsidRPr="00D15C1C">
        <w:rPr>
          <w:rFonts w:ascii="Garamond" w:hAnsi="Garamond"/>
          <w:b/>
          <w:color w:val="002060"/>
          <w:lang w:val="ru-RU"/>
        </w:rPr>
        <w:t xml:space="preserve"> </w:t>
      </w:r>
      <w:r w:rsidRPr="00EB2D61">
        <w:rPr>
          <w:rFonts w:ascii="Garamond" w:hAnsi="Garamond"/>
          <w:color w:val="002060"/>
          <w:lang w:val="ru-RU"/>
        </w:rPr>
        <w:t xml:space="preserve">(у тому </w:t>
      </w:r>
      <w:proofErr w:type="spellStart"/>
      <w:r w:rsidRPr="00EB2D61">
        <w:rPr>
          <w:rFonts w:ascii="Garamond" w:hAnsi="Garamond"/>
          <w:color w:val="002060"/>
          <w:lang w:val="ru-RU"/>
        </w:rPr>
        <w:t>числі</w:t>
      </w:r>
      <w:proofErr w:type="spellEnd"/>
      <w:r w:rsidRPr="00EB2D61">
        <w:rPr>
          <w:rFonts w:ascii="Garamond" w:hAnsi="Garamond"/>
          <w:color w:val="002060"/>
          <w:lang w:val="ru-RU"/>
        </w:rPr>
        <w:t xml:space="preserve"> порядок </w:t>
      </w:r>
      <w:proofErr w:type="spellStart"/>
      <w:r w:rsidRPr="00EB2D61">
        <w:rPr>
          <w:rFonts w:ascii="Garamond" w:hAnsi="Garamond"/>
          <w:color w:val="002060"/>
          <w:lang w:val="ru-RU"/>
        </w:rPr>
        <w:t>підписання</w:t>
      </w:r>
      <w:proofErr w:type="spellEnd"/>
      <w:r w:rsidRPr="00EB2D61">
        <w:rPr>
          <w:rFonts w:ascii="Garamond" w:hAnsi="Garamond"/>
          <w:color w:val="002060"/>
          <w:lang w:val="ru-RU"/>
        </w:rPr>
        <w:t xml:space="preserve"> та </w:t>
      </w:r>
      <w:proofErr w:type="spellStart"/>
      <w:r w:rsidRPr="00EB2D61">
        <w:rPr>
          <w:rFonts w:ascii="Garamond" w:hAnsi="Garamond"/>
          <w:color w:val="002060"/>
          <w:lang w:val="ru-RU"/>
        </w:rPr>
        <w:t>направлення</w:t>
      </w:r>
      <w:proofErr w:type="spellEnd"/>
      <w:r w:rsidRPr="00EB2D61">
        <w:rPr>
          <w:rFonts w:ascii="Garamond" w:hAnsi="Garamond"/>
          <w:color w:val="002060"/>
          <w:lang w:val="ru-RU"/>
        </w:rPr>
        <w:t xml:space="preserve"> </w:t>
      </w:r>
      <w:proofErr w:type="spellStart"/>
      <w:r w:rsidRPr="00EB2D61">
        <w:rPr>
          <w:rFonts w:ascii="Garamond" w:hAnsi="Garamond"/>
          <w:color w:val="002060"/>
          <w:lang w:val="ru-RU"/>
        </w:rPr>
        <w:t>бюлетеня</w:t>
      </w:r>
      <w:proofErr w:type="spellEnd"/>
      <w:r w:rsidRPr="00EB2D61">
        <w:rPr>
          <w:rFonts w:ascii="Garamond" w:hAnsi="Garamond"/>
          <w:color w:val="002060"/>
          <w:lang w:val="ru-RU"/>
        </w:rPr>
        <w:t xml:space="preserve"> для </w:t>
      </w:r>
      <w:proofErr w:type="spellStart"/>
      <w:r w:rsidRPr="00EB2D61">
        <w:rPr>
          <w:rFonts w:ascii="Garamond" w:hAnsi="Garamond"/>
          <w:color w:val="002060"/>
          <w:lang w:val="ru-RU"/>
        </w:rPr>
        <w:t>голосування</w:t>
      </w:r>
      <w:proofErr w:type="spellEnd"/>
      <w:r w:rsidRPr="00EB2D61">
        <w:rPr>
          <w:rFonts w:ascii="Garamond" w:hAnsi="Garamond"/>
          <w:color w:val="002060"/>
          <w:lang w:val="ru-RU"/>
        </w:rPr>
        <w:t>)</w:t>
      </w:r>
      <w:r w:rsidRPr="00D15C1C">
        <w:rPr>
          <w:rFonts w:ascii="Garamond" w:hAnsi="Garamond"/>
          <w:b/>
          <w:color w:val="002060"/>
          <w:lang w:val="ru-RU"/>
        </w:rPr>
        <w:t xml:space="preserve">, в тому </w:t>
      </w:r>
      <w:proofErr w:type="spellStart"/>
      <w:r w:rsidRPr="00D15C1C">
        <w:rPr>
          <w:rFonts w:ascii="Garamond" w:hAnsi="Garamond"/>
          <w:b/>
          <w:color w:val="002060"/>
          <w:lang w:val="ru-RU"/>
        </w:rPr>
        <w:t>числ</w:t>
      </w:r>
      <w:r w:rsidR="003750AF" w:rsidRPr="00D15C1C">
        <w:rPr>
          <w:rFonts w:ascii="Garamond" w:hAnsi="Garamond"/>
          <w:b/>
          <w:color w:val="002060"/>
          <w:lang w:val="ru-RU"/>
        </w:rPr>
        <w:t>і</w:t>
      </w:r>
      <w:proofErr w:type="spellEnd"/>
      <w:r w:rsidR="003750AF" w:rsidRPr="00D15C1C">
        <w:rPr>
          <w:rFonts w:ascii="Garamond" w:hAnsi="Garamond"/>
          <w:b/>
          <w:color w:val="002060"/>
          <w:lang w:val="ru-RU"/>
        </w:rPr>
        <w:t xml:space="preserve"> порядок </w:t>
      </w:r>
      <w:proofErr w:type="spellStart"/>
      <w:r w:rsidR="003750AF" w:rsidRPr="00D15C1C">
        <w:rPr>
          <w:rFonts w:ascii="Garamond" w:hAnsi="Garamond"/>
          <w:b/>
          <w:color w:val="002060"/>
          <w:lang w:val="ru-RU"/>
        </w:rPr>
        <w:t>участі</w:t>
      </w:r>
      <w:proofErr w:type="spellEnd"/>
      <w:r w:rsidR="003750AF" w:rsidRPr="00D15C1C">
        <w:rPr>
          <w:rFonts w:ascii="Garamond" w:hAnsi="Garamond"/>
          <w:b/>
          <w:color w:val="002060"/>
          <w:lang w:val="ru-RU"/>
        </w:rPr>
        <w:t xml:space="preserve"> за </w:t>
      </w:r>
      <w:proofErr w:type="spellStart"/>
      <w:r w:rsidR="003750AF" w:rsidRPr="00D15C1C">
        <w:rPr>
          <w:rFonts w:ascii="Garamond" w:hAnsi="Garamond"/>
          <w:b/>
          <w:color w:val="002060"/>
          <w:lang w:val="ru-RU"/>
        </w:rPr>
        <w:t>довіреністю</w:t>
      </w:r>
      <w:proofErr w:type="spellEnd"/>
    </w:p>
    <w:p w14:paraId="36D51D7B" w14:textId="77777777" w:rsidR="003750AF" w:rsidRPr="00D15C1C" w:rsidRDefault="003750AF" w:rsidP="003750AF">
      <w:pPr>
        <w:spacing w:before="120"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Порядок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участі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особисто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їх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довіреністю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)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проводяться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дистанційно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визначається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відповідно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Розділів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2B5020" w:rsidRPr="00D15C1C">
        <w:rPr>
          <w:rFonts w:ascii="Garamond" w:hAnsi="Garamond"/>
          <w:color w:val="002060"/>
          <w:sz w:val="20"/>
          <w:szCs w:val="20"/>
        </w:rPr>
        <w:t>XI</w:t>
      </w:r>
      <w:r w:rsidRPr="00D15C1C">
        <w:rPr>
          <w:rFonts w:ascii="Garamond" w:hAnsi="Garamond"/>
          <w:color w:val="002060"/>
          <w:sz w:val="20"/>
          <w:szCs w:val="20"/>
        </w:rPr>
        <w:t>I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r w:rsidRPr="00D15C1C">
        <w:rPr>
          <w:rFonts w:ascii="Garamond" w:hAnsi="Garamond"/>
          <w:color w:val="002060"/>
          <w:sz w:val="20"/>
          <w:szCs w:val="20"/>
        </w:rPr>
        <w:t>X</w:t>
      </w:r>
      <w:r w:rsidR="002B5020" w:rsidRPr="00D15C1C">
        <w:rPr>
          <w:rFonts w:ascii="Garamond" w:hAnsi="Garamond"/>
          <w:color w:val="002060"/>
          <w:sz w:val="20"/>
          <w:szCs w:val="20"/>
          <w:lang w:val="uk-UA"/>
        </w:rPr>
        <w:t>ІІІ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</w:t>
      </w:r>
      <w:r w:rsidR="002B5020" w:rsidRPr="00D15C1C">
        <w:rPr>
          <w:rFonts w:ascii="Garamond" w:hAnsi="Garamond"/>
          <w:color w:val="002060"/>
          <w:sz w:val="20"/>
          <w:szCs w:val="20"/>
        </w:rPr>
        <w:t>XVI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Порядку. </w:t>
      </w:r>
    </w:p>
    <w:p w14:paraId="28D8BAAC" w14:textId="77777777" w:rsidR="002B5020" w:rsidRPr="00D15C1C" w:rsidRDefault="002B5020" w:rsidP="00D15C1C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реєстрації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їх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) таким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)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направляються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gram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 адресу</w:t>
      </w:r>
      <w:proofErr w:type="gram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пошти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депозитарної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установи, яка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обслуговує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рахунок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цінних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паперах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якому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обліковуються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випадку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направлення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підписаного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до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додаються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документи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підтверджують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повноваження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такого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або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їх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належним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чином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засвідчені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копії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1D7E1ACC" w14:textId="77777777" w:rsidR="00100152" w:rsidRPr="00D15C1C" w:rsidRDefault="003750AF" w:rsidP="00100152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питань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порядку денного проводиться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виключно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використанням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бюлетенів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09D6D470" w14:textId="77777777" w:rsidR="00BE7EAE" w:rsidRPr="00D15C1C" w:rsidRDefault="00BE7EAE" w:rsidP="00BE7EAE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розміщує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затверджений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дистанційних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вільному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доступі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власному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вебсайті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розділі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«</w:t>
      </w:r>
      <w:proofErr w:type="spellStart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>Загальні</w:t>
      </w:r>
      <w:proofErr w:type="spellEnd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>збори</w:t>
      </w:r>
      <w:proofErr w:type="spellEnd"/>
      <w:r w:rsidR="00337CE7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» </w:t>
      </w:r>
      <w:r w:rsidRPr="00D15C1C">
        <w:rPr>
          <w:rFonts w:ascii="Garamond" w:hAnsi="Garamond"/>
          <w:color w:val="002060"/>
          <w:sz w:val="20"/>
          <w:szCs w:val="20"/>
        </w:rPr>
        <w:t>URL</w:t>
      </w:r>
      <w:r w:rsidRPr="00D15C1C">
        <w:rPr>
          <w:rFonts w:ascii="Garamond" w:hAnsi="Garamond"/>
          <w:color w:val="002060"/>
          <w:sz w:val="20"/>
          <w:szCs w:val="20"/>
          <w:lang w:val="uk-UA"/>
        </w:rPr>
        <w:t>: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hyperlink r:id="rId10" w:history="1">
        <w:r w:rsidR="00337CE7" w:rsidRPr="00D15C1C">
          <w:rPr>
            <w:rStyle w:val="a7"/>
            <w:rFonts w:ascii="Garamond" w:hAnsi="Garamond"/>
            <w:sz w:val="20"/>
            <w:szCs w:val="20"/>
            <w:u w:val="none"/>
            <w:lang w:val="uk-UA"/>
          </w:rPr>
          <w:t>https://energy.volyn.ua/informatsiia/zahalni-zbory-aktsioneriv/</w:t>
        </w:r>
      </w:hyperlink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.</w:t>
      </w:r>
      <w:r w:rsidR="003750AF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</w:p>
    <w:p w14:paraId="11A07560" w14:textId="77777777" w:rsidR="003750AF" w:rsidRPr="00D15C1C" w:rsidRDefault="003750AF" w:rsidP="00BE7EAE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Моментом початку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</w:t>
      </w:r>
      <w:r w:rsidR="00BE7EAE" w:rsidRPr="00D15C1C">
        <w:rPr>
          <w:rFonts w:ascii="Garamond" w:hAnsi="Garamond"/>
          <w:color w:val="002060"/>
          <w:sz w:val="20"/>
          <w:szCs w:val="20"/>
          <w:lang w:val="ru-RU"/>
        </w:rPr>
        <w:t>ціонерів</w:t>
      </w:r>
      <w:proofErr w:type="spellEnd"/>
      <w:r w:rsidR="00BE7EAE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є 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дат</w:t>
      </w:r>
      <w:r w:rsidR="00BE7EAE" w:rsidRPr="00D15C1C">
        <w:rPr>
          <w:rFonts w:ascii="Garamond" w:hAnsi="Garamond"/>
          <w:color w:val="002060"/>
          <w:sz w:val="20"/>
          <w:szCs w:val="20"/>
          <w:lang w:val="ru-RU"/>
        </w:rPr>
        <w:t>а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розміщення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Товариством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вільному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доступі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Електронна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форма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затвердженої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форми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бюлетеня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розміщується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у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вільному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доступі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не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пізніше</w:t>
      </w:r>
      <w:proofErr w:type="spellEnd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11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години</w:t>
      </w:r>
      <w:proofErr w:type="spellEnd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дня,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зазначеного</w:t>
      </w:r>
      <w:proofErr w:type="spellEnd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як дата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розміщення</w:t>
      </w:r>
      <w:proofErr w:type="spellEnd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бюлетеню</w:t>
      </w:r>
      <w:proofErr w:type="spellEnd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для </w:t>
      </w:r>
      <w:proofErr w:type="spellStart"/>
      <w:r w:rsidR="00100152" w:rsidRPr="00D15C1C">
        <w:rPr>
          <w:rFonts w:ascii="Garamond" w:hAnsi="Garamond"/>
          <w:b/>
          <w:color w:val="002060"/>
          <w:sz w:val="20"/>
          <w:szCs w:val="20"/>
          <w:lang w:val="ru-RU"/>
        </w:rPr>
        <w:t>голосування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за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посиланням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вказаним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веб-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сайті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зазначеному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повідомленні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про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проведення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100152"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Моментом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закінче</w:t>
      </w:r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>ння</w:t>
      </w:r>
      <w:proofErr w:type="spellEnd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>голосування</w:t>
      </w:r>
      <w:proofErr w:type="spellEnd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>акціонерів</w:t>
      </w:r>
      <w:proofErr w:type="spellEnd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є 18</w:t>
      </w:r>
      <w:r w:rsidR="00BE7EAE" w:rsidRPr="00D15C1C">
        <w:rPr>
          <w:rFonts w:ascii="Garamond" w:hAnsi="Garamond"/>
          <w:b/>
          <w:color w:val="002060"/>
          <w:sz w:val="20"/>
          <w:szCs w:val="20"/>
          <w:lang w:val="uk-UA"/>
        </w:rPr>
        <w:t>:</w:t>
      </w: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00 год.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проведення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закінчення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голосування</w:t>
      </w:r>
      <w:proofErr w:type="spellEnd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– </w:t>
      </w:r>
      <w:r w:rsidR="00A3545E" w:rsidRPr="00A3545E">
        <w:rPr>
          <w:rFonts w:ascii="Garamond" w:hAnsi="Garamond"/>
          <w:color w:val="002060"/>
          <w:sz w:val="20"/>
          <w:szCs w:val="20"/>
          <w:lang w:val="ru-RU"/>
        </w:rPr>
        <w:t>1</w:t>
      </w:r>
      <w:r w:rsidR="00EB2D61">
        <w:rPr>
          <w:rFonts w:ascii="Garamond" w:hAnsi="Garamond"/>
          <w:color w:val="002060"/>
          <w:sz w:val="20"/>
          <w:szCs w:val="20"/>
          <w:lang w:val="ru-RU"/>
        </w:rPr>
        <w:t>1</w:t>
      </w:r>
      <w:r w:rsidR="00A3545E" w:rsidRPr="00A3545E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A3545E" w:rsidRPr="00A3545E">
        <w:rPr>
          <w:rFonts w:ascii="Garamond" w:hAnsi="Garamond"/>
          <w:color w:val="002060"/>
          <w:sz w:val="20"/>
          <w:szCs w:val="20"/>
          <w:lang w:val="ru-RU"/>
        </w:rPr>
        <w:t>грудня</w:t>
      </w:r>
      <w:proofErr w:type="spellEnd"/>
      <w:r w:rsidR="00E95A08" w:rsidRPr="00A3545E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r w:rsidR="00E95A08" w:rsidRPr="00D15C1C">
        <w:rPr>
          <w:rFonts w:ascii="Garamond" w:hAnsi="Garamond"/>
          <w:b/>
          <w:color w:val="002060"/>
          <w:sz w:val="20"/>
          <w:szCs w:val="20"/>
          <w:lang w:val="ru-RU"/>
        </w:rPr>
        <w:t>2023</w:t>
      </w:r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року</w:t>
      </w: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).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отриманий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депозитарною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установою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після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завершення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часу,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відведеного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вважається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таким,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не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подавався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. </w:t>
      </w:r>
    </w:p>
    <w:p w14:paraId="53C3AF8D" w14:textId="77777777" w:rsidR="00AD6DDF" w:rsidRPr="00D15C1C" w:rsidRDefault="00AD6DDF" w:rsidP="003750AF">
      <w:pPr>
        <w:spacing w:line="269" w:lineRule="auto"/>
        <w:ind w:left="0" w:right="11" w:firstLine="720"/>
        <w:rPr>
          <w:rFonts w:ascii="Garamond" w:hAnsi="Garamond"/>
          <w:color w:val="002060"/>
          <w:sz w:val="20"/>
          <w:szCs w:val="20"/>
          <w:lang w:val="ru-RU"/>
        </w:rPr>
      </w:pP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Бюлетень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для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голосування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засвідчується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КЕП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акціонера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(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представника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>) та/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або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іншим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засобом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електронної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ідентифікації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що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відповідає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вимогам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визначеним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Національною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комісією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цінних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паперів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та фондового ринку.</w:t>
      </w:r>
    </w:p>
    <w:p w14:paraId="15329F99" w14:textId="77777777" w:rsidR="00BE7EAE" w:rsidRPr="00D15C1C" w:rsidRDefault="003750AF" w:rsidP="00BE7EAE">
      <w:pPr>
        <w:spacing w:line="269" w:lineRule="auto"/>
        <w:ind w:left="0" w:right="11" w:firstLine="720"/>
        <w:rPr>
          <w:rFonts w:ascii="Garamond" w:hAnsi="Garamond"/>
          <w:b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Особам,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яким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рахунок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в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цінних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паперах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відкрито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депозитарною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установою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на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підставі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договору з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емітентом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, для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забезпечення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реалізації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права на участь у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дистанційних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зборах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необхідно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укласти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договір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з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депозитарними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установами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самостійно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.</w:t>
      </w:r>
    </w:p>
    <w:p w14:paraId="52216F39" w14:textId="77777777" w:rsidR="00712113" w:rsidRPr="00D15C1C" w:rsidRDefault="00712113" w:rsidP="00BE7EAE">
      <w:pPr>
        <w:spacing w:line="269" w:lineRule="auto"/>
        <w:ind w:left="0" w:right="11" w:firstLine="720"/>
        <w:rPr>
          <w:rFonts w:ascii="Garamond" w:hAnsi="Garamond"/>
          <w:b/>
          <w:color w:val="002060"/>
          <w:sz w:val="20"/>
          <w:szCs w:val="20"/>
          <w:lang w:val="ru-RU"/>
        </w:rPr>
      </w:pP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Протокол </w:t>
      </w:r>
      <w:proofErr w:type="spellStart"/>
      <w:r w:rsidR="00BE7EAE" w:rsidRPr="00D15C1C">
        <w:rPr>
          <w:rFonts w:ascii="Garamond" w:hAnsi="Garamond"/>
          <w:b/>
          <w:color w:val="002060"/>
          <w:sz w:val="20"/>
          <w:szCs w:val="20"/>
          <w:lang w:val="ru-RU"/>
        </w:rPr>
        <w:t>З</w:t>
      </w:r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агальних</w:t>
      </w:r>
      <w:proofErr w:type="spellEnd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b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складається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протягом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10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днів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після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отримання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від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ЦД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документів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,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передбачених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пунктом 70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розділу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ХІІІ Порядку. 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Протокол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учасників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протягом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5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робочого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дня з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дати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його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Pr="00D15C1C">
        <w:rPr>
          <w:rFonts w:ascii="Garamond" w:hAnsi="Garamond"/>
          <w:color w:val="002060"/>
          <w:sz w:val="20"/>
          <w:szCs w:val="20"/>
          <w:lang w:val="ru-RU"/>
        </w:rPr>
        <w:t>складання</w:t>
      </w:r>
      <w:proofErr w:type="spellEnd"/>
      <w:r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розміщується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на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вебсайті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Товариства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в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розділі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«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Протоколи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загальних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зборів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proofErr w:type="spellStart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>акціонерів</w:t>
      </w:r>
      <w:proofErr w:type="spellEnd"/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» </w:t>
      </w:r>
      <w:r w:rsidR="000D34A4" w:rsidRPr="00D15C1C">
        <w:rPr>
          <w:rFonts w:ascii="Garamond" w:hAnsi="Garamond"/>
          <w:color w:val="002060"/>
          <w:sz w:val="20"/>
          <w:szCs w:val="20"/>
        </w:rPr>
        <w:t>URL</w:t>
      </w:r>
      <w:r w:rsidR="000D34A4" w:rsidRPr="00D15C1C">
        <w:rPr>
          <w:rFonts w:ascii="Garamond" w:hAnsi="Garamond"/>
          <w:color w:val="002060"/>
          <w:sz w:val="20"/>
          <w:szCs w:val="20"/>
          <w:lang w:val="uk-UA"/>
        </w:rPr>
        <w:t>:</w:t>
      </w:r>
      <w:r w:rsidR="000D34A4" w:rsidRPr="00D15C1C">
        <w:rPr>
          <w:rFonts w:ascii="Garamond" w:hAnsi="Garamond"/>
          <w:color w:val="002060"/>
          <w:sz w:val="20"/>
          <w:szCs w:val="20"/>
          <w:lang w:val="ru-RU"/>
        </w:rPr>
        <w:t xml:space="preserve"> </w:t>
      </w:r>
      <w:hyperlink r:id="rId11" w:history="1"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https</w:t>
        </w:r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://</w:t>
        </w:r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energy</w:t>
        </w:r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.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volyn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.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ua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/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informatsiia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/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zahalni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-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zbory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-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aktsioneriv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/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protokoly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-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zahalnykh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-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zboriv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-</w:t>
        </w:r>
        <w:proofErr w:type="spellStart"/>
        <w:r w:rsidR="000D34A4" w:rsidRPr="00D15C1C">
          <w:rPr>
            <w:rStyle w:val="a7"/>
            <w:rFonts w:ascii="Garamond" w:hAnsi="Garamond"/>
            <w:sz w:val="20"/>
            <w:szCs w:val="20"/>
            <w:u w:val="none"/>
          </w:rPr>
          <w:t>aktsioneriv</w:t>
        </w:r>
        <w:proofErr w:type="spellEnd"/>
        <w:r w:rsidR="000D34A4" w:rsidRPr="00D15C1C">
          <w:rPr>
            <w:rStyle w:val="a7"/>
            <w:rFonts w:ascii="Garamond" w:hAnsi="Garamond"/>
            <w:sz w:val="20"/>
            <w:szCs w:val="20"/>
            <w:u w:val="none"/>
            <w:lang w:val="ru-RU"/>
          </w:rPr>
          <w:t>/</w:t>
        </w:r>
      </w:hyperlink>
      <w:r w:rsidR="000D34A4" w:rsidRPr="00D15C1C">
        <w:rPr>
          <w:rFonts w:ascii="Garamond" w:hAnsi="Garamond"/>
          <w:sz w:val="20"/>
          <w:szCs w:val="20"/>
          <w:lang w:val="ru-RU"/>
        </w:rPr>
        <w:t xml:space="preserve"> </w:t>
      </w:r>
      <w:r w:rsidRPr="00D15C1C">
        <w:rPr>
          <w:rFonts w:ascii="Garamond" w:hAnsi="Garamond"/>
          <w:color w:val="002060"/>
          <w:sz w:val="20"/>
          <w:szCs w:val="20"/>
          <w:lang w:val="ru-RU"/>
        </w:rPr>
        <w:t>.</w:t>
      </w:r>
    </w:p>
    <w:p w14:paraId="67B4B1D9" w14:textId="77777777" w:rsidR="00712113" w:rsidRPr="00D15C1C" w:rsidRDefault="00712113" w:rsidP="003D4043">
      <w:pPr>
        <w:spacing w:after="0" w:line="240" w:lineRule="auto"/>
        <w:ind w:left="0" w:firstLine="720"/>
        <w:rPr>
          <w:rFonts w:ascii="Garamond" w:hAnsi="Garamond"/>
          <w:color w:val="002060"/>
          <w:lang w:val="ru-RU"/>
        </w:rPr>
      </w:pPr>
    </w:p>
    <w:p w14:paraId="1A17D15D" w14:textId="77777777" w:rsidR="005220B9" w:rsidRPr="00D15C1C" w:rsidRDefault="00C2034A" w:rsidP="003D4043">
      <w:pPr>
        <w:spacing w:after="0" w:line="240" w:lineRule="auto"/>
        <w:ind w:left="0" w:firstLine="0"/>
        <w:jc w:val="right"/>
        <w:rPr>
          <w:rFonts w:ascii="Garamond" w:hAnsi="Garamond"/>
          <w:b/>
          <w:color w:val="002060"/>
          <w:sz w:val="24"/>
          <w:szCs w:val="24"/>
        </w:rPr>
      </w:pPr>
      <w:proofErr w:type="spellStart"/>
      <w:r w:rsidRPr="00D15C1C">
        <w:rPr>
          <w:rFonts w:ascii="Garamond" w:hAnsi="Garamond"/>
          <w:b/>
          <w:color w:val="002060"/>
          <w:sz w:val="24"/>
          <w:szCs w:val="24"/>
        </w:rPr>
        <w:t>ПрАТ</w:t>
      </w:r>
      <w:proofErr w:type="spellEnd"/>
      <w:r w:rsidRPr="00D15C1C">
        <w:rPr>
          <w:rFonts w:ascii="Garamond" w:hAnsi="Garamond"/>
          <w:b/>
          <w:color w:val="002060"/>
          <w:sz w:val="24"/>
          <w:szCs w:val="24"/>
        </w:rPr>
        <w:t xml:space="preserve"> «</w:t>
      </w:r>
      <w:proofErr w:type="spellStart"/>
      <w:r w:rsidRPr="00D15C1C">
        <w:rPr>
          <w:rFonts w:ascii="Garamond" w:hAnsi="Garamond"/>
          <w:b/>
          <w:color w:val="002060"/>
          <w:sz w:val="24"/>
          <w:szCs w:val="24"/>
        </w:rPr>
        <w:t>Волиньобленерго</w:t>
      </w:r>
      <w:proofErr w:type="spellEnd"/>
      <w:r w:rsidRPr="00D15C1C">
        <w:rPr>
          <w:rFonts w:ascii="Garamond" w:hAnsi="Garamond"/>
          <w:b/>
          <w:color w:val="002060"/>
          <w:sz w:val="24"/>
          <w:szCs w:val="24"/>
        </w:rPr>
        <w:t>»</w:t>
      </w:r>
    </w:p>
    <w:sectPr w:rsidR="005220B9" w:rsidRPr="00D15C1C" w:rsidSect="003D4043">
      <w:headerReference w:type="default" r:id="rId12"/>
      <w:headerReference w:type="first" r:id="rId13"/>
      <w:pgSz w:w="12240" w:h="15840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A92F" w14:textId="77777777" w:rsidR="00780163" w:rsidRDefault="00780163" w:rsidP="00F74E5A">
      <w:pPr>
        <w:spacing w:after="0" w:line="240" w:lineRule="auto"/>
      </w:pPr>
      <w:r>
        <w:separator/>
      </w:r>
    </w:p>
  </w:endnote>
  <w:endnote w:type="continuationSeparator" w:id="0">
    <w:p w14:paraId="29A81AD7" w14:textId="77777777" w:rsidR="00780163" w:rsidRDefault="00780163" w:rsidP="00F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961C" w14:textId="77777777" w:rsidR="00780163" w:rsidRDefault="00780163" w:rsidP="00F74E5A">
      <w:pPr>
        <w:spacing w:after="0" w:line="240" w:lineRule="auto"/>
      </w:pPr>
      <w:r>
        <w:separator/>
      </w:r>
    </w:p>
  </w:footnote>
  <w:footnote w:type="continuationSeparator" w:id="0">
    <w:p w14:paraId="60778BF3" w14:textId="77777777" w:rsidR="00780163" w:rsidRDefault="00780163" w:rsidP="00F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504774"/>
      <w:docPartObj>
        <w:docPartGallery w:val="Page Numbers (Top of Page)"/>
        <w:docPartUnique/>
      </w:docPartObj>
    </w:sdtPr>
    <w:sdtEndPr>
      <w:rPr>
        <w:color w:val="0070C0"/>
        <w:sz w:val="20"/>
        <w:szCs w:val="20"/>
      </w:rPr>
    </w:sdtEndPr>
    <w:sdtContent>
      <w:p w14:paraId="5F50271D" w14:textId="77777777" w:rsidR="003D4043" w:rsidRPr="003D4043" w:rsidRDefault="003D4043">
        <w:pPr>
          <w:pStyle w:val="a8"/>
          <w:jc w:val="right"/>
          <w:rPr>
            <w:color w:val="0070C0"/>
            <w:sz w:val="20"/>
            <w:szCs w:val="20"/>
          </w:rPr>
        </w:pPr>
        <w:r w:rsidRPr="003D4043">
          <w:rPr>
            <w:noProof/>
            <w:lang w:val="uk-UA" w:eastAsia="uk-UA"/>
          </w:rPr>
          <w:drawing>
            <wp:anchor distT="0" distB="0" distL="114300" distR="114300" simplePos="0" relativeHeight="251659264" behindDoc="1" locked="0" layoutInCell="1" allowOverlap="1" wp14:anchorId="18DD5C5C" wp14:editId="7F2CF63B">
              <wp:simplePos x="0" y="0"/>
              <wp:positionH relativeFrom="margin">
                <wp:align>left</wp:align>
              </wp:positionH>
              <wp:positionV relativeFrom="paragraph">
                <wp:posOffset>-135890</wp:posOffset>
              </wp:positionV>
              <wp:extent cx="762000" cy="393700"/>
              <wp:effectExtent l="0" t="0" r="0" b="6350"/>
              <wp:wrapSquare wrapText="bothSides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Емблема МАЛА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4043">
          <w:rPr>
            <w:color w:val="0070C0"/>
            <w:sz w:val="20"/>
            <w:szCs w:val="20"/>
          </w:rPr>
          <w:fldChar w:fldCharType="begin"/>
        </w:r>
        <w:r w:rsidRPr="003D4043">
          <w:rPr>
            <w:color w:val="0070C0"/>
            <w:sz w:val="20"/>
            <w:szCs w:val="20"/>
          </w:rPr>
          <w:instrText>PAGE   \* MERGEFORMAT</w:instrText>
        </w:r>
        <w:r w:rsidRPr="003D4043">
          <w:rPr>
            <w:color w:val="0070C0"/>
            <w:sz w:val="20"/>
            <w:szCs w:val="20"/>
          </w:rPr>
          <w:fldChar w:fldCharType="separate"/>
        </w:r>
        <w:r w:rsidR="008F2B6E" w:rsidRPr="008F2B6E">
          <w:rPr>
            <w:noProof/>
            <w:color w:val="0070C0"/>
            <w:sz w:val="20"/>
            <w:szCs w:val="20"/>
            <w:lang w:val="ru-RU"/>
          </w:rPr>
          <w:t>3</w:t>
        </w:r>
        <w:r w:rsidRPr="003D4043">
          <w:rPr>
            <w:color w:val="0070C0"/>
            <w:sz w:val="20"/>
            <w:szCs w:val="20"/>
          </w:rPr>
          <w:fldChar w:fldCharType="end"/>
        </w:r>
      </w:p>
    </w:sdtContent>
  </w:sdt>
  <w:p w14:paraId="20F965A8" w14:textId="77777777" w:rsidR="003D4043" w:rsidRDefault="003D4043" w:rsidP="003D4043">
    <w:pPr>
      <w:pStyle w:val="a8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023B" w14:textId="77777777" w:rsidR="003D4043" w:rsidRDefault="003D4043">
    <w:pPr>
      <w:pStyle w:val="a8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AEF3A34" wp14:editId="4698D7FF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1361905" cy="704762"/>
          <wp:effectExtent l="0" t="0" r="0" b="63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Емблема МАЛ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05" cy="7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1E"/>
    <w:multiLevelType w:val="multilevel"/>
    <w:tmpl w:val="06E6F052"/>
    <w:lvl w:ilvl="0">
      <w:start w:val="9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34534"/>
    <w:multiLevelType w:val="hybridMultilevel"/>
    <w:tmpl w:val="20909E16"/>
    <w:lvl w:ilvl="0" w:tplc="24FE817C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6F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A1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E5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84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CF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44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6A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20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81B74"/>
    <w:multiLevelType w:val="hybridMultilevel"/>
    <w:tmpl w:val="EB2CABAC"/>
    <w:lvl w:ilvl="0" w:tplc="4B4655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F65"/>
    <w:multiLevelType w:val="hybridMultilevel"/>
    <w:tmpl w:val="70B673F4"/>
    <w:lvl w:ilvl="0" w:tplc="C1FA0B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096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295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E44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612D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621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EF0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836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B9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7135B"/>
    <w:multiLevelType w:val="hybridMultilevel"/>
    <w:tmpl w:val="83CCAC08"/>
    <w:lvl w:ilvl="0" w:tplc="2BE8EA62">
      <w:start w:val="1"/>
      <w:numFmt w:val="bullet"/>
      <w:lvlText w:val="•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4A374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E2388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E625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CEDB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6531E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6D75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E65E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25936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F354E"/>
    <w:multiLevelType w:val="multilevel"/>
    <w:tmpl w:val="58843F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6" w15:restartNumberingAfterBreak="0">
    <w:nsid w:val="6CF960AA"/>
    <w:multiLevelType w:val="hybridMultilevel"/>
    <w:tmpl w:val="645EF3BC"/>
    <w:lvl w:ilvl="0" w:tplc="1486A90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2D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E4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60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65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CA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0A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20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E2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1370744">
    <w:abstractNumId w:val="5"/>
  </w:num>
  <w:num w:numId="2" w16cid:durableId="295568098">
    <w:abstractNumId w:val="4"/>
  </w:num>
  <w:num w:numId="3" w16cid:durableId="35009760">
    <w:abstractNumId w:val="0"/>
  </w:num>
  <w:num w:numId="4" w16cid:durableId="1613634371">
    <w:abstractNumId w:val="3"/>
  </w:num>
  <w:num w:numId="5" w16cid:durableId="1997567822">
    <w:abstractNumId w:val="2"/>
  </w:num>
  <w:num w:numId="6" w16cid:durableId="1778990148">
    <w:abstractNumId w:val="6"/>
  </w:num>
  <w:num w:numId="7" w16cid:durableId="195266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B9"/>
    <w:rsid w:val="00033D83"/>
    <w:rsid w:val="00082E90"/>
    <w:rsid w:val="000D34A4"/>
    <w:rsid w:val="000D44AF"/>
    <w:rsid w:val="00100152"/>
    <w:rsid w:val="00125A93"/>
    <w:rsid w:val="00195863"/>
    <w:rsid w:val="001C715F"/>
    <w:rsid w:val="001D270E"/>
    <w:rsid w:val="002715CA"/>
    <w:rsid w:val="00283E08"/>
    <w:rsid w:val="002B5020"/>
    <w:rsid w:val="00305F91"/>
    <w:rsid w:val="00337CE7"/>
    <w:rsid w:val="003750AF"/>
    <w:rsid w:val="003847E9"/>
    <w:rsid w:val="003D4043"/>
    <w:rsid w:val="003F3144"/>
    <w:rsid w:val="004561E0"/>
    <w:rsid w:val="004F535F"/>
    <w:rsid w:val="005220B9"/>
    <w:rsid w:val="00547F85"/>
    <w:rsid w:val="00555891"/>
    <w:rsid w:val="00594BD0"/>
    <w:rsid w:val="005A76D0"/>
    <w:rsid w:val="005D22D4"/>
    <w:rsid w:val="0064015C"/>
    <w:rsid w:val="0069568E"/>
    <w:rsid w:val="00712113"/>
    <w:rsid w:val="00721387"/>
    <w:rsid w:val="007502A8"/>
    <w:rsid w:val="00780163"/>
    <w:rsid w:val="00785944"/>
    <w:rsid w:val="007867DC"/>
    <w:rsid w:val="007A58F8"/>
    <w:rsid w:val="007C1D10"/>
    <w:rsid w:val="008246B2"/>
    <w:rsid w:val="00884185"/>
    <w:rsid w:val="008F13AD"/>
    <w:rsid w:val="008F2B6E"/>
    <w:rsid w:val="00925E40"/>
    <w:rsid w:val="009616EE"/>
    <w:rsid w:val="009B3820"/>
    <w:rsid w:val="009F30DB"/>
    <w:rsid w:val="00A0436E"/>
    <w:rsid w:val="00A3545E"/>
    <w:rsid w:val="00A873A7"/>
    <w:rsid w:val="00A97B27"/>
    <w:rsid w:val="00AD6DDF"/>
    <w:rsid w:val="00AE0960"/>
    <w:rsid w:val="00B500E5"/>
    <w:rsid w:val="00B721D9"/>
    <w:rsid w:val="00B820AB"/>
    <w:rsid w:val="00BE36CB"/>
    <w:rsid w:val="00BE7EAE"/>
    <w:rsid w:val="00C2034A"/>
    <w:rsid w:val="00C414CA"/>
    <w:rsid w:val="00C6017C"/>
    <w:rsid w:val="00C92F28"/>
    <w:rsid w:val="00CA1DBB"/>
    <w:rsid w:val="00CB5CC6"/>
    <w:rsid w:val="00D029FF"/>
    <w:rsid w:val="00D15C1C"/>
    <w:rsid w:val="00DB6C1D"/>
    <w:rsid w:val="00DC6A99"/>
    <w:rsid w:val="00E06713"/>
    <w:rsid w:val="00E756D6"/>
    <w:rsid w:val="00E86B34"/>
    <w:rsid w:val="00E937B0"/>
    <w:rsid w:val="00E95A08"/>
    <w:rsid w:val="00EA0DEF"/>
    <w:rsid w:val="00EB2D61"/>
    <w:rsid w:val="00F74E5A"/>
    <w:rsid w:val="00FB4DD8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B9C06"/>
  <w15:chartTrackingRefBased/>
  <w15:docId w15:val="{D5C07CA5-8728-421B-9CA6-8ED1818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B9"/>
    <w:pPr>
      <w:spacing w:after="5" w:line="26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20B9"/>
    <w:pPr>
      <w:ind w:left="720"/>
      <w:contextualSpacing/>
    </w:pPr>
  </w:style>
  <w:style w:type="table" w:customStyle="1" w:styleId="TableGrid">
    <w:name w:val="TableGrid"/>
    <w:rsid w:val="005220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fmc1">
    <w:name w:val="xfmc1"/>
    <w:basedOn w:val="a0"/>
    <w:uiPriority w:val="99"/>
    <w:rsid w:val="00E06713"/>
    <w:rPr>
      <w:rFonts w:cs="Times New Roman"/>
    </w:rPr>
  </w:style>
  <w:style w:type="character" w:customStyle="1" w:styleId="FontStyle13">
    <w:name w:val="Font Style13"/>
    <w:basedOn w:val="a0"/>
    <w:uiPriority w:val="99"/>
    <w:rsid w:val="00E06713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Основной текст Знак"/>
    <w:basedOn w:val="a0"/>
    <w:link w:val="a6"/>
    <w:uiPriority w:val="99"/>
    <w:rsid w:val="00C2034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C2034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Other">
    <w:name w:val="Other_"/>
    <w:basedOn w:val="a0"/>
    <w:link w:val="Other0"/>
    <w:uiPriority w:val="99"/>
    <w:rsid w:val="00C2034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6">
    <w:name w:val="Body Text"/>
    <w:basedOn w:val="a"/>
    <w:link w:val="a5"/>
    <w:uiPriority w:val="99"/>
    <w:rsid w:val="00C2034A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rFonts w:eastAsiaTheme="minorHAnsi"/>
      <w:i/>
      <w:iCs/>
      <w:color w:val="auto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C2034A"/>
    <w:rPr>
      <w:rFonts w:ascii="Times New Roman" w:eastAsia="Times New Roman" w:hAnsi="Times New Roman" w:cs="Times New Roman"/>
      <w:color w:val="000000"/>
    </w:rPr>
  </w:style>
  <w:style w:type="paragraph" w:customStyle="1" w:styleId="Tablecaption0">
    <w:name w:val="Table caption"/>
    <w:basedOn w:val="a"/>
    <w:link w:val="Tablecaption"/>
    <w:uiPriority w:val="99"/>
    <w:rsid w:val="00C2034A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rFonts w:eastAsiaTheme="minorHAnsi"/>
      <w:b/>
      <w:bCs/>
      <w:color w:val="auto"/>
      <w:sz w:val="20"/>
      <w:szCs w:val="20"/>
    </w:rPr>
  </w:style>
  <w:style w:type="paragraph" w:customStyle="1" w:styleId="Other0">
    <w:name w:val="Other"/>
    <w:basedOn w:val="a"/>
    <w:link w:val="Other"/>
    <w:uiPriority w:val="99"/>
    <w:rsid w:val="00C2034A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rFonts w:eastAsiaTheme="minorHAnsi"/>
      <w:i/>
      <w:iCs/>
      <w:color w:val="auto"/>
      <w:sz w:val="20"/>
      <w:szCs w:val="20"/>
    </w:rPr>
  </w:style>
  <w:style w:type="character" w:styleId="a7">
    <w:name w:val="Hyperlink"/>
    <w:basedOn w:val="a0"/>
    <w:uiPriority w:val="99"/>
    <w:rsid w:val="00C2034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74E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E5A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74E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E5A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D4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-15">
    <w:name w:val="Grid Table 1 Light Accent 5"/>
    <w:basedOn w:val="a1"/>
    <w:uiPriority w:val="46"/>
    <w:rsid w:val="00337C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vps2">
    <w:name w:val="rvps2"/>
    <w:basedOn w:val="a"/>
    <w:rsid w:val="00AD6DD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volyn.ua/informatsiia/zahalni-zbory-aktsioneriv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nergy.volyn.ua/informatsiia/zahalni-zbory-aktsioneri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y.volyn.ua/informatsiia/zahalni-zbory-aktsioneriv/protokoly-zahalnykh-zboriv-aktsioneri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ergy.volyn.ua/informatsiia/zahalni-zbory-aktsioner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drovskyi.mm@energy.volyn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2658</Words>
  <Characters>15151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soz3</dc:creator>
  <cp:keywords/>
  <dc:description/>
  <cp:lastModifiedBy>user</cp:lastModifiedBy>
  <cp:revision>2</cp:revision>
  <dcterms:created xsi:type="dcterms:W3CDTF">2023-11-07T14:54:00Z</dcterms:created>
  <dcterms:modified xsi:type="dcterms:W3CDTF">2023-11-07T14:54:00Z</dcterms:modified>
</cp:coreProperties>
</file>